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t>ДОГОВОР № __/__/__</w:t>
      </w:r>
    </w:p>
    <w:p>
      <w:pPr>
        <w:pStyle w:val="Normal"/>
        <w:jc w:val="center"/>
        <w:rPr>
          <w:b/>
          <w:b/>
          <w:bCs/>
          <w:sz w:val="26"/>
          <w:szCs w:val="26"/>
        </w:rPr>
      </w:pPr>
      <w:r>
        <w:rPr>
          <w:b/>
          <w:bCs/>
          <w:sz w:val="26"/>
          <w:szCs w:val="26"/>
        </w:rPr>
      </w:r>
    </w:p>
    <w:tbl>
      <w:tblPr>
        <w:tblW w:w="9571" w:type="dxa"/>
        <w:jc w:val="left"/>
        <w:tblInd w:w="0" w:type="dxa"/>
        <w:tblBorders/>
        <w:tblCellMar>
          <w:top w:w="0" w:type="dxa"/>
          <w:left w:w="108" w:type="dxa"/>
          <w:bottom w:w="0" w:type="dxa"/>
          <w:right w:w="108" w:type="dxa"/>
        </w:tblCellMar>
        <w:tblLook w:val="04a0" w:noVBand="1" w:noHBand="0" w:firstRow="1" w:lastRow="0" w:firstColumn="1" w:lastColumn="0"/>
      </w:tblPr>
      <w:tblGrid>
        <w:gridCol w:w="4785"/>
        <w:gridCol w:w="4785"/>
      </w:tblGrid>
      <w:tr>
        <w:trPr/>
        <w:tc>
          <w:tcPr>
            <w:tcW w:w="4785" w:type="dxa"/>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360" w:leader="none"/>
              </w:tabs>
              <w:jc w:val="both"/>
              <w:rPr>
                <w:bCs/>
                <w:sz w:val="26"/>
                <w:szCs w:val="26"/>
              </w:rPr>
            </w:pPr>
            <w:r>
              <w:rPr>
                <w:bCs/>
                <w:sz w:val="26"/>
                <w:szCs w:val="26"/>
              </w:rPr>
              <w:t>г. Москва</w:t>
            </w:r>
          </w:p>
        </w:tc>
        <w:tc>
          <w:tcPr>
            <w:tcW w:w="4785" w:type="dxa"/>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360" w:leader="none"/>
              </w:tabs>
              <w:jc w:val="right"/>
              <w:rPr>
                <w:bCs/>
                <w:sz w:val="26"/>
                <w:szCs w:val="26"/>
              </w:rPr>
            </w:pPr>
            <w:r>
              <w:rPr/>
              <w:t>___ _________ 2017 г.</w:t>
            </w:r>
          </w:p>
        </w:tc>
      </w:tr>
    </w:tbl>
    <w:p>
      <w:pPr>
        <w:pStyle w:val="Normal"/>
        <w:jc w:val="both"/>
        <w:rPr>
          <w:sz w:val="22"/>
          <w:szCs w:val="22"/>
        </w:rPr>
      </w:pPr>
      <w:r>
        <w:rPr>
          <w:sz w:val="22"/>
          <w:szCs w:val="22"/>
        </w:rPr>
      </w:r>
    </w:p>
    <w:p>
      <w:pPr>
        <w:pStyle w:val="Normal"/>
        <w:jc w:val="both"/>
        <w:rPr>
          <w:sz w:val="22"/>
          <w:szCs w:val="22"/>
        </w:rPr>
      </w:pPr>
      <w:r>
        <w:rPr>
          <w:sz w:val="22"/>
          <w:szCs w:val="22"/>
        </w:rPr>
        <w:t xml:space="preserve">ООО "ГК Санитарим", именуемое в дальнейшем «Исполнитель», в лице Генерального директора  Гусева В.И., действующего на основании Устава, с одной стороны,  и </w:t>
      </w:r>
      <w:r>
        <w:rPr/>
        <w:t>________________</w:t>
      </w:r>
      <w:r>
        <w:rPr>
          <w:sz w:val="22"/>
          <w:szCs w:val="22"/>
        </w:rPr>
        <w:t>, именуемое в дальнейшем «Заказчик», в лице Генерального директора  _____________________, действующего на основании Устава, с другой стороны, заключили договор о нижеследующем:</w:t>
      </w:r>
    </w:p>
    <w:p>
      <w:pPr>
        <w:pStyle w:val="Normal"/>
        <w:jc w:val="both"/>
        <w:rPr/>
      </w:pPr>
      <w:r>
        <w:rPr/>
      </w:r>
    </w:p>
    <w:p>
      <w:pPr>
        <w:pStyle w:val="Normal"/>
        <w:jc w:val="center"/>
        <w:rPr>
          <w:b/>
          <w:b/>
          <w:sz w:val="22"/>
        </w:rPr>
      </w:pPr>
      <w:r>
        <w:rPr>
          <w:b/>
          <w:sz w:val="22"/>
        </w:rPr>
        <w:t>1. ПРЕДМЕТ ДОГОВОРА</w:t>
      </w:r>
    </w:p>
    <w:p>
      <w:pPr>
        <w:pStyle w:val="Normal"/>
        <w:jc w:val="both"/>
        <w:rPr>
          <w:sz w:val="22"/>
          <w:szCs w:val="22"/>
        </w:rPr>
      </w:pPr>
      <w:r>
        <w:rPr>
          <w:sz w:val="22"/>
          <w:szCs w:val="22"/>
        </w:rPr>
      </w:r>
    </w:p>
    <w:p>
      <w:pPr>
        <w:pStyle w:val="Normal"/>
        <w:ind w:firstLine="709"/>
        <w:jc w:val="both"/>
        <w:rPr>
          <w:sz w:val="22"/>
          <w:szCs w:val="22"/>
        </w:rPr>
      </w:pPr>
      <w:r>
        <w:rPr>
          <w:sz w:val="22"/>
          <w:szCs w:val="22"/>
        </w:rPr>
        <w:t xml:space="preserve">1.1. Исполнитель производит вывоз отходов V класса опасности (в соответствии с Федеральным классификационным каталогом отходов) с территории и объектов «Заказчика». </w:t>
      </w:r>
    </w:p>
    <w:p>
      <w:pPr>
        <w:pStyle w:val="Normal"/>
        <w:jc w:val="both"/>
        <w:rPr>
          <w:sz w:val="22"/>
          <w:szCs w:val="22"/>
        </w:rPr>
      </w:pPr>
      <w:r>
        <w:rPr>
          <w:sz w:val="22"/>
          <w:szCs w:val="22"/>
        </w:rPr>
      </w:r>
    </w:p>
    <w:p>
      <w:pPr>
        <w:pStyle w:val="Normal"/>
        <w:jc w:val="center"/>
        <w:rPr>
          <w:b/>
          <w:b/>
          <w:sz w:val="22"/>
        </w:rPr>
      </w:pPr>
      <w:r>
        <w:rPr>
          <w:b/>
          <w:sz w:val="22"/>
        </w:rPr>
        <w:t>2. ОБЯЗАННОСТИ «ЗАКАЗЧИКА»</w:t>
      </w:r>
    </w:p>
    <w:p>
      <w:pPr>
        <w:pStyle w:val="Normal"/>
        <w:jc w:val="center"/>
        <w:rPr>
          <w:b/>
          <w:b/>
          <w:sz w:val="22"/>
          <w:szCs w:val="22"/>
        </w:rPr>
      </w:pPr>
      <w:r>
        <w:rPr>
          <w:b/>
          <w:sz w:val="22"/>
          <w:szCs w:val="22"/>
        </w:rPr>
      </w:r>
    </w:p>
    <w:p>
      <w:pPr>
        <w:pStyle w:val="Normal"/>
        <w:ind w:left="708" w:hanging="0"/>
        <w:jc w:val="both"/>
        <w:rPr>
          <w:bCs/>
          <w:sz w:val="22"/>
          <w:szCs w:val="22"/>
        </w:rPr>
      </w:pPr>
      <w:r>
        <w:rPr>
          <w:bCs/>
          <w:sz w:val="22"/>
          <w:szCs w:val="22"/>
        </w:rPr>
        <w:t>2.1. «Заказчик» обязуется:</w:t>
      </w:r>
    </w:p>
    <w:p>
      <w:pPr>
        <w:pStyle w:val="Normal"/>
        <w:jc w:val="both"/>
        <w:rPr/>
      </w:pPr>
      <w:r>
        <w:rPr>
          <w:sz w:val="22"/>
          <w:szCs w:val="22"/>
        </w:rPr>
        <w:tab/>
        <w:t>2.1.1. Обеспечить самостоятельный сбор твердых бытовых отходов, строительного и крупногабаритного мусора  в  бункера:</w:t>
      </w:r>
      <w:r>
        <w:rPr/>
        <w:t xml:space="preserve"> </w:t>
      </w:r>
    </w:p>
    <w:p>
      <w:pPr>
        <w:pStyle w:val="Normal"/>
        <w:numPr>
          <w:ilvl w:val="0"/>
          <w:numId w:val="1"/>
        </w:numPr>
        <w:jc w:val="both"/>
        <w:rPr>
          <w:sz w:val="22"/>
          <w:szCs w:val="22"/>
        </w:rPr>
      </w:pPr>
      <w:r>
        <w:rPr>
          <w:sz w:val="22"/>
          <w:szCs w:val="22"/>
        </w:rPr>
        <w:t>0,8 куб.м., грузоподъемностью 0,4 тонн</w:t>
      </w:r>
    </w:p>
    <w:p>
      <w:pPr>
        <w:pStyle w:val="Normal"/>
        <w:numPr>
          <w:ilvl w:val="0"/>
          <w:numId w:val="1"/>
        </w:numPr>
        <w:jc w:val="both"/>
        <w:rPr>
          <w:sz w:val="22"/>
          <w:szCs w:val="22"/>
        </w:rPr>
      </w:pPr>
      <w:r>
        <w:rPr>
          <w:sz w:val="22"/>
          <w:szCs w:val="22"/>
        </w:rPr>
        <w:t>1,1 куб.м., грузоподъемностью 0,5 тонн</w:t>
      </w:r>
    </w:p>
    <w:p>
      <w:pPr>
        <w:pStyle w:val="Normal"/>
        <w:numPr>
          <w:ilvl w:val="0"/>
          <w:numId w:val="1"/>
        </w:numPr>
        <w:jc w:val="both"/>
        <w:rPr>
          <w:sz w:val="22"/>
          <w:szCs w:val="22"/>
        </w:rPr>
      </w:pPr>
      <w:r>
        <w:rPr>
          <w:sz w:val="22"/>
          <w:szCs w:val="22"/>
        </w:rPr>
        <w:t>8 куб.м., грузоподъемностью 5 тонн</w:t>
      </w:r>
    </w:p>
    <w:p>
      <w:pPr>
        <w:pStyle w:val="Normal"/>
        <w:numPr>
          <w:ilvl w:val="0"/>
          <w:numId w:val="1"/>
        </w:numPr>
        <w:jc w:val="both"/>
        <w:rPr>
          <w:sz w:val="22"/>
          <w:szCs w:val="22"/>
        </w:rPr>
      </w:pPr>
      <w:r>
        <w:rPr>
          <w:sz w:val="22"/>
          <w:szCs w:val="22"/>
        </w:rPr>
        <w:t>20 куб.м., грузоподъемностью 10 тонн</w:t>
      </w:r>
    </w:p>
    <w:p>
      <w:pPr>
        <w:pStyle w:val="Normal"/>
        <w:numPr>
          <w:ilvl w:val="0"/>
          <w:numId w:val="1"/>
        </w:numPr>
        <w:jc w:val="both"/>
        <w:rPr>
          <w:sz w:val="22"/>
          <w:szCs w:val="22"/>
        </w:rPr>
      </w:pPr>
      <w:r>
        <w:rPr>
          <w:sz w:val="22"/>
          <w:szCs w:val="22"/>
        </w:rPr>
        <w:t>27 куб.м., грузоподъемностью 10 тонн</w:t>
      </w:r>
    </w:p>
    <w:p>
      <w:pPr>
        <w:pStyle w:val="Normal"/>
        <w:numPr>
          <w:ilvl w:val="0"/>
          <w:numId w:val="1"/>
        </w:numPr>
        <w:jc w:val="both"/>
        <w:rPr>
          <w:sz w:val="22"/>
          <w:szCs w:val="22"/>
        </w:rPr>
      </w:pPr>
      <w:r>
        <w:rPr>
          <w:sz w:val="22"/>
          <w:szCs w:val="22"/>
        </w:rPr>
        <w:t>33 куб.м., грузоподъемностью 10 тонн</w:t>
      </w:r>
    </w:p>
    <w:p>
      <w:pPr>
        <w:pStyle w:val="Normal"/>
        <w:rPr/>
      </w:pPr>
      <w:r>
        <w:rPr/>
      </w:r>
    </w:p>
    <w:p>
      <w:pPr>
        <w:pStyle w:val="Normal"/>
        <w:jc w:val="both"/>
        <w:rPr/>
      </w:pPr>
      <w:r>
        <w:rPr>
          <w:sz w:val="22"/>
          <w:szCs w:val="22"/>
        </w:rPr>
        <w:t>специально отведенных местах с соблюдением технических норм загрузки.</w:t>
      </w:r>
    </w:p>
    <w:p>
      <w:pPr>
        <w:pStyle w:val="Normal"/>
        <w:jc w:val="both"/>
        <w:rPr>
          <w:sz w:val="22"/>
          <w:szCs w:val="22"/>
        </w:rPr>
      </w:pPr>
      <w:r>
        <w:rPr>
          <w:sz w:val="22"/>
          <w:szCs w:val="22"/>
        </w:rPr>
        <w:tab/>
        <w:t>2.1.2. Соблюдать правила загрузки бункера. Объем загруженных отходов не должен выступать за габариты бункера и затруднять погрузку бункера на автомобиль, его транспортировку и выгрузку отходов из бункера.</w:t>
      </w:r>
    </w:p>
    <w:p>
      <w:pPr>
        <w:pStyle w:val="Normal"/>
        <w:jc w:val="both"/>
        <w:rPr>
          <w:sz w:val="22"/>
          <w:szCs w:val="22"/>
        </w:rPr>
      </w:pPr>
      <w:r>
        <w:rPr>
          <w:sz w:val="22"/>
          <w:szCs w:val="22"/>
        </w:rPr>
        <w:tab/>
        <w:t xml:space="preserve">2.1.3. Содержать в чистоте площадку установки  бункера, обеспечить освещение  и свободный подъезд к бункеру. В зимний период площадка должна быть очищена от снега и льда. </w:t>
      </w:r>
    </w:p>
    <w:p>
      <w:pPr>
        <w:pStyle w:val="Normal"/>
        <w:ind w:firstLine="708"/>
        <w:jc w:val="both"/>
        <w:rPr/>
      </w:pPr>
      <w:r>
        <w:rPr>
          <w:sz w:val="22"/>
          <w:szCs w:val="22"/>
        </w:rPr>
        <w:t>2.1.4. Вывоз, постановка бункера осуществляется «Исполнителем» на основании заявок, предоставленных «Заказчиком»  по телефону +7 (495) 532-94-94  не позднее 15 часов 00 минут  дня, предшествующего  дню перевозки.</w:t>
      </w:r>
    </w:p>
    <w:p>
      <w:pPr>
        <w:pStyle w:val="Normal"/>
        <w:ind w:firstLine="708"/>
        <w:jc w:val="both"/>
        <w:rPr>
          <w:sz w:val="22"/>
          <w:szCs w:val="22"/>
        </w:rPr>
      </w:pPr>
      <w:r>
        <w:rPr>
          <w:sz w:val="22"/>
          <w:szCs w:val="22"/>
        </w:rPr>
        <w:t>2.1.5. «Заказчик» принимает на себя обязательства по обеспечению сохранности бункера  с момента установки бункера  до момента его вывоза «Исполнителем».</w:t>
      </w:r>
    </w:p>
    <w:p>
      <w:pPr>
        <w:pStyle w:val="Normal"/>
        <w:jc w:val="both"/>
        <w:rPr>
          <w:sz w:val="22"/>
          <w:szCs w:val="22"/>
        </w:rPr>
      </w:pPr>
      <w:r>
        <w:rPr>
          <w:sz w:val="22"/>
          <w:szCs w:val="22"/>
        </w:rPr>
        <w:tab/>
        <w:t xml:space="preserve">2.1.6. «Заказчик» обязуется не допускать перегруза бункера и руководствоваться рекомендациями диспетчера и водителя. В случае перегруза бункера «Заказчик» обязуется разгрузить его своими силами. </w:t>
      </w:r>
    </w:p>
    <w:p>
      <w:pPr>
        <w:pStyle w:val="Normal"/>
        <w:jc w:val="both"/>
        <w:rPr>
          <w:sz w:val="22"/>
          <w:szCs w:val="22"/>
        </w:rPr>
      </w:pPr>
      <w:r>
        <w:rPr>
          <w:sz w:val="22"/>
          <w:szCs w:val="22"/>
        </w:rPr>
        <w:tab/>
        <w:t>2.1.7. При совершении автотранспортом «Исполнителя» холостого пробега вследствие действий и / или бездействий «Заказчика», последний обязуется произвести оплату услуг «Исполнителя» в размере 30%.</w:t>
      </w:r>
    </w:p>
    <w:p>
      <w:pPr>
        <w:pStyle w:val="Normal"/>
        <w:jc w:val="both"/>
        <w:rPr/>
      </w:pPr>
      <w:r>
        <w:rPr/>
      </w:r>
    </w:p>
    <w:p>
      <w:pPr>
        <w:pStyle w:val="Normal"/>
        <w:jc w:val="center"/>
        <w:rPr>
          <w:b/>
          <w:b/>
          <w:sz w:val="22"/>
        </w:rPr>
      </w:pPr>
      <w:r>
        <w:rPr>
          <w:b/>
          <w:sz w:val="22"/>
        </w:rPr>
        <w:t>3. ОБЯЗАННОСТИ «ИСПОЛНИТЕЛЯ»</w:t>
      </w:r>
    </w:p>
    <w:p>
      <w:pPr>
        <w:pStyle w:val="Normal"/>
        <w:rPr/>
      </w:pPr>
      <w:r>
        <w:rPr/>
      </w:r>
    </w:p>
    <w:p>
      <w:pPr>
        <w:pStyle w:val="Normal"/>
        <w:ind w:firstLine="709"/>
        <w:jc w:val="both"/>
        <w:rPr>
          <w:sz w:val="22"/>
          <w:szCs w:val="22"/>
        </w:rPr>
      </w:pPr>
      <w:r>
        <w:rPr>
          <w:sz w:val="22"/>
          <w:szCs w:val="22"/>
        </w:rPr>
        <w:t>3.1. Своевременно осуществлять вывоз отходов «Заказчика» с его территории (объектов) в соответствии с условиями настоящего Договора.</w:t>
      </w:r>
    </w:p>
    <w:p>
      <w:pPr>
        <w:pStyle w:val="Normal"/>
        <w:ind w:firstLine="709"/>
        <w:jc w:val="both"/>
        <w:rPr>
          <w:sz w:val="22"/>
          <w:szCs w:val="22"/>
        </w:rPr>
      </w:pPr>
      <w:r>
        <w:rPr>
          <w:sz w:val="22"/>
          <w:szCs w:val="22"/>
        </w:rPr>
        <w:t>3.2. Подавать под погрузку технически исправный автомобильный транспорт в состоянии, пригодном для перевозки.</w:t>
      </w:r>
    </w:p>
    <w:p>
      <w:pPr>
        <w:pStyle w:val="Normal"/>
        <w:ind w:firstLine="709"/>
        <w:jc w:val="both"/>
        <w:rPr>
          <w:sz w:val="22"/>
          <w:szCs w:val="22"/>
        </w:rPr>
      </w:pPr>
      <w:r>
        <w:rPr>
          <w:sz w:val="22"/>
          <w:szCs w:val="22"/>
        </w:rPr>
        <w:t>3.3. Своевременно (в срок до 15 числа следующего за отчетным месяцем) предоставлять отчетные документы за выполненную работу, а также акт приемки выполненных услуг (работ) и счёт-фактуру. Доставка отчетных документов и акта осуществляется почтой или с водителем автомобиля, осуществляющим вывоз мусора.</w:t>
      </w:r>
    </w:p>
    <w:p>
      <w:pPr>
        <w:pStyle w:val="Normal"/>
        <w:rPr/>
      </w:pPr>
      <w:r>
        <w:rPr/>
      </w:r>
    </w:p>
    <w:p>
      <w:pPr>
        <w:pStyle w:val="Normal"/>
        <w:rPr/>
      </w:pPr>
      <w:r>
        <w:rPr/>
      </w:r>
    </w:p>
    <w:p>
      <w:pPr>
        <w:pStyle w:val="Normal"/>
        <w:rPr/>
      </w:pPr>
      <w:r>
        <w:rPr/>
      </w:r>
    </w:p>
    <w:p>
      <w:pPr>
        <w:pStyle w:val="Normal"/>
        <w:jc w:val="center"/>
        <w:rPr>
          <w:b/>
          <w:b/>
          <w:sz w:val="22"/>
        </w:rPr>
      </w:pPr>
      <w:r>
        <w:rPr>
          <w:b/>
          <w:sz w:val="22"/>
        </w:rPr>
        <w:t>4. ОТВЕТСТВЕННОСТЬ СТОРОН</w:t>
      </w:r>
    </w:p>
    <w:p>
      <w:pPr>
        <w:pStyle w:val="Normal"/>
        <w:rPr>
          <w:sz w:val="22"/>
        </w:rPr>
      </w:pPr>
      <w:r>
        <w:rPr>
          <w:sz w:val="22"/>
        </w:rPr>
        <w:tab/>
      </w:r>
    </w:p>
    <w:p>
      <w:pPr>
        <w:pStyle w:val="Normal"/>
        <w:rPr>
          <w:sz w:val="22"/>
        </w:rPr>
      </w:pPr>
      <w:r>
        <w:rPr>
          <w:sz w:val="22"/>
        </w:rPr>
        <w:tab/>
        <w:t>4.1. Стороны несут ответственность в соответствии с действующим законодательством РФ.</w:t>
      </w:r>
    </w:p>
    <w:p>
      <w:pPr>
        <w:pStyle w:val="Normal"/>
        <w:ind w:firstLine="708"/>
        <w:jc w:val="both"/>
        <w:rPr/>
      </w:pPr>
      <w:r>
        <w:rPr>
          <w:sz w:val="22"/>
        </w:rPr>
        <w:t xml:space="preserve">4.2. В случае выявления «Заказчиком» нарушений </w:t>
      </w:r>
      <w:r>
        <w:rPr>
          <w:sz w:val="22"/>
          <w:szCs w:val="22"/>
        </w:rPr>
        <w:t xml:space="preserve">«Исполнителем» </w:t>
      </w:r>
      <w:r>
        <w:rPr>
          <w:sz w:val="22"/>
        </w:rPr>
        <w:t xml:space="preserve">условий настоящего Договора, «Заказчик» должен немедленно сообщить обо всех имевших место нарушениях по телефону </w:t>
      </w:r>
      <w:r>
        <w:rPr>
          <w:sz w:val="22"/>
          <w:szCs w:val="22"/>
        </w:rPr>
        <w:t xml:space="preserve">+7 (495) 532-94-94, либо в письменном виде на </w:t>
      </w:r>
      <w:r>
        <w:rPr>
          <w:sz w:val="22"/>
          <w:szCs w:val="22"/>
          <w:lang w:val="en-US"/>
        </w:rPr>
        <w:t>e</w:t>
      </w:r>
      <w:r>
        <w:rPr>
          <w:sz w:val="22"/>
          <w:szCs w:val="22"/>
        </w:rPr>
        <w:t>-</w:t>
      </w:r>
      <w:r>
        <w:rPr>
          <w:sz w:val="22"/>
          <w:szCs w:val="22"/>
          <w:lang w:val="en-US"/>
        </w:rPr>
        <w:t>mail</w:t>
      </w:r>
      <w:r>
        <w:rPr>
          <w:sz w:val="22"/>
          <w:szCs w:val="22"/>
        </w:rPr>
        <w:t xml:space="preserve">: </w:t>
      </w:r>
      <w:r>
        <w:rPr>
          <w:lang w:val="en-US"/>
        </w:rPr>
        <w:t>transmusor</w:t>
      </w:r>
      <w:r>
        <w:rPr/>
        <w:t>@</w:t>
      </w:r>
      <w:r>
        <w:rPr>
          <w:lang w:val="en-US"/>
        </w:rPr>
        <w:t>bk</w:t>
      </w:r>
      <w:r>
        <w:rPr/>
        <w:t>.</w:t>
      </w:r>
      <w:r>
        <w:rPr>
          <w:lang w:val="en-US"/>
        </w:rPr>
        <w:t>ru</w:t>
      </w:r>
      <w:r>
        <w:rPr>
          <w:sz w:val="22"/>
          <w:szCs w:val="22"/>
        </w:rPr>
        <w:t xml:space="preserve"> </w:t>
      </w:r>
      <w:r>
        <w:rPr>
          <w:sz w:val="22"/>
        </w:rPr>
        <w:t xml:space="preserve">и вызвать представителя </w:t>
      </w:r>
      <w:r>
        <w:rPr>
          <w:sz w:val="22"/>
          <w:szCs w:val="22"/>
        </w:rPr>
        <w:t xml:space="preserve">«Исполнителя» </w:t>
      </w:r>
      <w:r>
        <w:rPr>
          <w:sz w:val="22"/>
        </w:rPr>
        <w:t xml:space="preserve">для составления двустороннего акта. </w:t>
      </w:r>
    </w:p>
    <w:p>
      <w:pPr>
        <w:pStyle w:val="Normal"/>
        <w:ind w:firstLine="708"/>
        <w:jc w:val="both"/>
        <w:rPr>
          <w:sz w:val="22"/>
        </w:rPr>
      </w:pPr>
      <w:r>
        <w:rPr>
          <w:sz w:val="22"/>
        </w:rPr>
        <w:t>4.3. В случае необеспечения сохранности предоставленного по настоящему договору бункера. «Заказчик» несет полную материальную ответственность в размере рыночной стоимости бункера.</w:t>
      </w:r>
    </w:p>
    <w:p>
      <w:pPr>
        <w:pStyle w:val="Style20"/>
        <w:rPr>
          <w:sz w:val="22"/>
        </w:rPr>
      </w:pPr>
      <w:r>
        <w:rPr>
          <w:sz w:val="22"/>
        </w:rPr>
        <w:t xml:space="preserve">4.4. Сторона, допустившая нарушение условий Договора, результатом которого явилась задержка вывоза отходов, более чем на 12 часов, уплачивает по требованию другой стороны штраф в размере 0,1 процентов стоимости вывоза одного контейнера или бункера за каждый, не вывезенный контейнер или бункер. Оплата штрафа не освобождает виновную сторону от выполнения обязательств по Договору. В случае невыполнения «Заказчиком» п.п. 2.1.1. – 2.1.7 настоящего Договора, </w:t>
      </w:r>
      <w:r>
        <w:rPr>
          <w:sz w:val="22"/>
          <w:szCs w:val="22"/>
        </w:rPr>
        <w:t xml:space="preserve">«Исполнитель» </w:t>
      </w:r>
      <w:r>
        <w:rPr>
          <w:sz w:val="22"/>
        </w:rPr>
        <w:t>от уплаты штрафа освобождается.</w:t>
      </w:r>
    </w:p>
    <w:p>
      <w:pPr>
        <w:pStyle w:val="Normal"/>
        <w:ind w:firstLine="709"/>
        <w:jc w:val="both"/>
        <w:rPr>
          <w:sz w:val="22"/>
          <w:szCs w:val="22"/>
        </w:rPr>
      </w:pPr>
      <w:r>
        <w:rPr>
          <w:sz w:val="22"/>
          <w:szCs w:val="22"/>
        </w:rPr>
        <w:t xml:space="preserve">4.5. Стороны согласились, что настоящий договор, может быть, расторгнут по соглашению сторон при наличии к тому оснований, которые стороны сочтут достаточными для расторжения договора. Сторона, решившая досрочно расторгнуть настоящий договор, обязана письменно известить другую сторону договора не менее чем за 15 дней до даты расторжения договора. </w:t>
      </w:r>
    </w:p>
    <w:p>
      <w:pPr>
        <w:pStyle w:val="Normal"/>
        <w:ind w:firstLine="709"/>
        <w:jc w:val="both"/>
        <w:rPr>
          <w:sz w:val="22"/>
        </w:rPr>
      </w:pPr>
      <w:r>
        <w:rPr>
          <w:sz w:val="22"/>
          <w:szCs w:val="22"/>
        </w:rPr>
        <w:t>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r>
        <w:rPr>
          <w:sz w:val="22"/>
        </w:rPr>
        <w:t>.</w:t>
      </w:r>
    </w:p>
    <w:p>
      <w:pPr>
        <w:pStyle w:val="Normal"/>
        <w:ind w:firstLine="708"/>
        <w:jc w:val="both"/>
        <w:rPr>
          <w:sz w:val="22"/>
        </w:rPr>
      </w:pPr>
      <w:r>
        <w:rPr>
          <w:sz w:val="22"/>
        </w:rPr>
        <w:t xml:space="preserve">4.6. </w:t>
      </w:r>
      <w:r>
        <w:rPr>
          <w:sz w:val="22"/>
          <w:szCs w:val="22"/>
        </w:rPr>
        <w:t xml:space="preserve">«Исполнитель» </w:t>
      </w:r>
      <w:r>
        <w:rPr>
          <w:sz w:val="22"/>
        </w:rPr>
        <w:t>вправе отказаться от выполнения работ без предварительного уведомления «Заказчика» и без последующего возмещения убытков «Заказчику» в случае:</w:t>
      </w:r>
    </w:p>
    <w:p>
      <w:pPr>
        <w:pStyle w:val="Normal"/>
        <w:ind w:firstLine="708"/>
        <w:jc w:val="both"/>
        <w:rPr>
          <w:sz w:val="22"/>
        </w:rPr>
      </w:pPr>
      <w:r>
        <w:rPr>
          <w:sz w:val="22"/>
        </w:rPr>
        <w:t xml:space="preserve">4.6.1. Невыполнения «Заказчиком» своих обязанностей по оплате работ, ранее выполненных </w:t>
      </w:r>
      <w:r>
        <w:rPr>
          <w:sz w:val="22"/>
          <w:szCs w:val="22"/>
        </w:rPr>
        <w:t>«Исполнителем».</w:t>
      </w:r>
    </w:p>
    <w:p>
      <w:pPr>
        <w:pStyle w:val="Normal"/>
        <w:ind w:firstLine="708"/>
        <w:jc w:val="both"/>
        <w:rPr>
          <w:sz w:val="22"/>
        </w:rPr>
      </w:pPr>
      <w:r>
        <w:rPr>
          <w:sz w:val="22"/>
        </w:rPr>
        <w:t xml:space="preserve">4.6.2. В случае указания «Заказчика», исполнение которого повлечет за собой нарушение действующих норм и правил технической безопасности, либо иного нарушения действующего законодательства РФ. </w:t>
      </w:r>
    </w:p>
    <w:p>
      <w:pPr>
        <w:pStyle w:val="Normal"/>
        <w:ind w:firstLine="708"/>
        <w:jc w:val="both"/>
        <w:rPr>
          <w:sz w:val="22"/>
        </w:rPr>
      </w:pPr>
      <w:r>
        <w:rPr>
          <w:sz w:val="22"/>
        </w:rPr>
        <w:t>4.7. Законные проценты по статье  317.1 ГК РФ не начисляются за весь период отсрочки платежа: с даты  оказания услуги или доставки товара до даты  оплаты.</w:t>
      </w:r>
    </w:p>
    <w:p>
      <w:pPr>
        <w:pStyle w:val="Normal"/>
        <w:jc w:val="both"/>
        <w:rPr>
          <w:sz w:val="22"/>
        </w:rPr>
      </w:pPr>
      <w:r>
        <w:rPr>
          <w:sz w:val="22"/>
        </w:rPr>
      </w:r>
    </w:p>
    <w:p>
      <w:pPr>
        <w:pStyle w:val="Normal"/>
        <w:jc w:val="center"/>
        <w:rPr>
          <w:b/>
          <w:b/>
          <w:sz w:val="22"/>
        </w:rPr>
      </w:pPr>
      <w:r>
        <w:rPr>
          <w:b/>
          <w:sz w:val="22"/>
        </w:rPr>
        <w:t>5. РАСЧЕТЫ ПО ДОГОВОРУ</w:t>
      </w:r>
    </w:p>
    <w:p>
      <w:pPr>
        <w:pStyle w:val="Normal"/>
        <w:jc w:val="center"/>
        <w:rPr>
          <w:b/>
          <w:b/>
          <w:sz w:val="22"/>
          <w:szCs w:val="22"/>
        </w:rPr>
      </w:pPr>
      <w:r>
        <w:rPr>
          <w:b/>
          <w:sz w:val="22"/>
          <w:szCs w:val="22"/>
        </w:rPr>
      </w:r>
    </w:p>
    <w:p>
      <w:pPr>
        <w:pStyle w:val="Normal"/>
        <w:ind w:firstLine="708"/>
        <w:jc w:val="both"/>
        <w:rPr>
          <w:sz w:val="22"/>
          <w:szCs w:val="22"/>
        </w:rPr>
      </w:pPr>
      <w:r>
        <w:rPr>
          <w:sz w:val="22"/>
          <w:szCs w:val="22"/>
        </w:rPr>
        <w:t>5.1. Предварительная оплата «Заказчиком» работ «Исполнителя», предусмотренных настоящим Договором, производится исходя из предполагаемого объема отходов,  подлежащих вывозу.</w:t>
      </w:r>
    </w:p>
    <w:p>
      <w:pPr>
        <w:pStyle w:val="Normal"/>
        <w:ind w:firstLine="708"/>
        <w:jc w:val="both"/>
        <w:rPr>
          <w:bCs/>
          <w:iCs/>
          <w:sz w:val="22"/>
          <w:szCs w:val="22"/>
        </w:rPr>
      </w:pPr>
      <w:r>
        <w:rPr>
          <w:sz w:val="22"/>
          <w:szCs w:val="22"/>
        </w:rPr>
        <w:t xml:space="preserve">5.2. Стоимость работ по Договору определена в приложении № 1, являющемся его неотъемлемой частью.  </w:t>
      </w:r>
      <w:r>
        <w:rPr>
          <w:bCs/>
          <w:iCs/>
          <w:sz w:val="22"/>
          <w:szCs w:val="22"/>
        </w:rPr>
        <w:t>В стоимость работ по вывозу отходов не входят экологические платежи, которые уплачивает «Заказчик», в соответствии с действующим законодательством.</w:t>
      </w:r>
    </w:p>
    <w:p>
      <w:pPr>
        <w:pStyle w:val="Normal"/>
        <w:ind w:firstLine="708"/>
        <w:jc w:val="both"/>
        <w:rPr>
          <w:sz w:val="22"/>
          <w:szCs w:val="22"/>
        </w:rPr>
      </w:pPr>
      <w:r>
        <w:rPr>
          <w:sz w:val="22"/>
          <w:szCs w:val="22"/>
        </w:rPr>
        <w:t>5.3. «Заказчик» обязуется выплатить «Исполнителю» аванс в размере 100 % предполагаемого объема работ на основании счета «Исполнителя».</w:t>
      </w:r>
    </w:p>
    <w:p>
      <w:pPr>
        <w:pStyle w:val="Normal"/>
        <w:ind w:firstLine="708"/>
        <w:jc w:val="both"/>
        <w:rPr>
          <w:sz w:val="22"/>
          <w:szCs w:val="22"/>
        </w:rPr>
      </w:pPr>
      <w:r>
        <w:rPr>
          <w:sz w:val="22"/>
          <w:szCs w:val="22"/>
        </w:rPr>
        <w:t>5.4. По согласованию сторон порядок оплаты может быть изменен.</w:t>
      </w:r>
    </w:p>
    <w:p>
      <w:pPr>
        <w:pStyle w:val="Style16"/>
        <w:ind w:firstLine="708"/>
        <w:rPr>
          <w:szCs w:val="22"/>
        </w:rPr>
      </w:pPr>
      <w:r>
        <w:rPr>
          <w:szCs w:val="22"/>
        </w:rPr>
        <w:t xml:space="preserve">5.5. «Заказчик» оплачивает счет в течение 3-х банковских дней с момента его выставления. Днем оплаты счета считается дата поступления денежных средств на расчетный счет «Исполнителя». </w:t>
      </w:r>
    </w:p>
    <w:p>
      <w:pPr>
        <w:pStyle w:val="Normal"/>
        <w:ind w:firstLine="708"/>
        <w:jc w:val="both"/>
        <w:rPr>
          <w:sz w:val="22"/>
          <w:szCs w:val="22"/>
        </w:rPr>
      </w:pPr>
      <w:r>
        <w:rPr>
          <w:sz w:val="22"/>
          <w:szCs w:val="22"/>
        </w:rPr>
        <w:t xml:space="preserve">5.6. Окончательный расчет за выполненный объем работ производится ежемесячно на основании  Акта выполненных работ. </w:t>
      </w:r>
    </w:p>
    <w:p>
      <w:pPr>
        <w:pStyle w:val="Normal"/>
        <w:ind w:firstLine="708"/>
        <w:jc w:val="both"/>
        <w:rPr>
          <w:sz w:val="22"/>
          <w:szCs w:val="22"/>
        </w:rPr>
      </w:pPr>
      <w:bookmarkStart w:id="0" w:name="_GoBack"/>
      <w:bookmarkEnd w:id="0"/>
      <w:r>
        <w:rPr>
          <w:sz w:val="22"/>
          <w:szCs w:val="22"/>
        </w:rPr>
        <w:t>5.7. В случае если в течение 20 (двадцати) дней со дня передачи акта выполненных работах «Заказчик» в письменном виде не высказал своих возражений, то работы считаются принятыми, выполненными в полном объеме и надлежащим образом.</w:t>
      </w:r>
    </w:p>
    <w:p>
      <w:pPr>
        <w:pStyle w:val="Normal"/>
        <w:ind w:firstLine="708"/>
        <w:jc w:val="both"/>
        <w:rPr>
          <w:sz w:val="22"/>
          <w:szCs w:val="22"/>
        </w:rPr>
      </w:pPr>
      <w:r>
        <w:rPr>
          <w:sz w:val="22"/>
          <w:szCs w:val="22"/>
        </w:rPr>
        <w:t>5.8. Оплата по настоящему договору осуществляется по безналичному расчету, путем перечисления денежных средств с расчетного счета «Заказчика» на расчетный счет «Исполнителя».</w:t>
      </w:r>
    </w:p>
    <w:p>
      <w:pPr>
        <w:pStyle w:val="Normal"/>
        <w:ind w:firstLine="708"/>
        <w:jc w:val="both"/>
        <w:rPr>
          <w:sz w:val="22"/>
          <w:szCs w:val="22"/>
        </w:rPr>
      </w:pPr>
      <w:r>
        <w:rPr>
          <w:sz w:val="22"/>
          <w:szCs w:val="22"/>
        </w:rPr>
        <w:t>5.9. В случае изменения существенных условий Договора «Исполнитель» обязуется письменно уведомить об этом «Заказчика», не позднее, чем за 10 дней до даты предполагаемого изменения существенных условий Договора, представив мотивированное объяснение.</w:t>
      </w:r>
    </w:p>
    <w:p>
      <w:pPr>
        <w:pStyle w:val="Normal"/>
        <w:ind w:firstLine="708"/>
        <w:jc w:val="both"/>
        <w:rPr>
          <w:sz w:val="22"/>
          <w:szCs w:val="22"/>
        </w:rPr>
      </w:pPr>
      <w:r>
        <w:rPr>
          <w:sz w:val="22"/>
          <w:szCs w:val="22"/>
        </w:rPr>
        <w:t xml:space="preserve">5.10. В случае, если «Заказчик» в письменной форме не сообщил о несогласии с изменением расценок и/или условий до начала работ по новым расценкам и/или условиям, «Исполнитель» продолжает работу и выставляет счета за выполненные услуги на основании измененных цен и/или новых условий. </w:t>
      </w:r>
    </w:p>
    <w:p>
      <w:pPr>
        <w:pStyle w:val="Normal"/>
        <w:ind w:firstLine="708"/>
        <w:jc w:val="both"/>
        <w:rPr/>
      </w:pPr>
      <w:r>
        <w:rPr>
          <w:sz w:val="22"/>
          <w:szCs w:val="22"/>
        </w:rPr>
        <w:t>5.11. В случае несогласия «Заказчика» с новыми расценками и/или условиями, до момента начала работ по новым ценам и/или условиям, «Заказчик» обязан в письменной форме сообщить «Исполнителю» и связаться для согласования возможности дальнейшего сотрудничества по телефону +7 (495) 532-94-94.</w:t>
      </w:r>
    </w:p>
    <w:p>
      <w:pPr>
        <w:pStyle w:val="Normal"/>
        <w:ind w:firstLine="708"/>
        <w:jc w:val="center"/>
        <w:rPr>
          <w:b/>
          <w:b/>
          <w:bCs/>
          <w:sz w:val="22"/>
        </w:rPr>
      </w:pPr>
      <w:r>
        <w:rPr>
          <w:sz w:val="22"/>
        </w:rPr>
        <w:t xml:space="preserve"> </w:t>
      </w:r>
      <w:r>
        <w:rPr>
          <w:b/>
          <w:sz w:val="22"/>
        </w:rPr>
        <w:t>6</w:t>
      </w:r>
      <w:r>
        <w:rPr>
          <w:b/>
          <w:bCs/>
          <w:sz w:val="22"/>
        </w:rPr>
        <w:t>. ФОРС-МАЖОР</w:t>
      </w:r>
    </w:p>
    <w:p>
      <w:pPr>
        <w:pStyle w:val="Normal"/>
        <w:ind w:firstLine="708"/>
        <w:jc w:val="both"/>
        <w:rPr>
          <w:sz w:val="22"/>
        </w:rPr>
      </w:pPr>
      <w:r>
        <w:rPr>
          <w:sz w:val="22"/>
        </w:rPr>
      </w:r>
    </w:p>
    <w:p>
      <w:pPr>
        <w:pStyle w:val="Normal"/>
        <w:ind w:firstLine="708"/>
        <w:jc w:val="both"/>
        <w:rPr>
          <w:sz w:val="22"/>
        </w:rPr>
      </w:pPr>
      <w:r>
        <w:rPr>
          <w:sz w:val="22"/>
        </w:rPr>
        <w:t>6.1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принятие государственными органами законодательных  актов, препятствующих выполнению условий настоящего Договора.</w:t>
      </w:r>
    </w:p>
    <w:p>
      <w:pPr>
        <w:pStyle w:val="Normal"/>
        <w:ind w:firstLine="708"/>
        <w:jc w:val="both"/>
        <w:rPr>
          <w:sz w:val="22"/>
        </w:rPr>
      </w:pPr>
      <w:r>
        <w:rPr>
          <w:sz w:val="22"/>
        </w:rPr>
        <w:t>В этом случае выполнение обязательств по Договору откладывается на время действия форс-мажорных обстоятельств.</w:t>
      </w:r>
    </w:p>
    <w:p>
      <w:pPr>
        <w:pStyle w:val="Normal"/>
        <w:ind w:firstLine="708"/>
        <w:jc w:val="both"/>
        <w:rPr>
          <w:sz w:val="22"/>
        </w:rPr>
      </w:pPr>
      <w:r>
        <w:rPr>
          <w:sz w:val="22"/>
        </w:rPr>
        <w:t>6.2. Сторона, которая не может выполнить своих обязательств по Договору, должна немедленно уведомить другую сторону в письменном виде о начале и окончании  форс-мажорных обстоятельств не позднее 10 (Десяти) дней с момента их наступления.</w:t>
      </w:r>
    </w:p>
    <w:p>
      <w:pPr>
        <w:pStyle w:val="Normal"/>
        <w:rPr/>
      </w:pPr>
      <w:r>
        <w:rPr/>
      </w:r>
    </w:p>
    <w:p>
      <w:pPr>
        <w:pStyle w:val="Normal"/>
        <w:ind w:firstLine="708"/>
        <w:jc w:val="center"/>
        <w:rPr>
          <w:b/>
          <w:b/>
          <w:bCs/>
          <w:sz w:val="22"/>
        </w:rPr>
      </w:pPr>
      <w:r>
        <w:rPr>
          <w:b/>
          <w:bCs/>
          <w:sz w:val="22"/>
        </w:rPr>
        <w:t>7. РАЗРЕШЕНИЕ СПОРОВ</w:t>
      </w:r>
    </w:p>
    <w:p>
      <w:pPr>
        <w:pStyle w:val="Normal"/>
        <w:ind w:firstLine="708"/>
        <w:jc w:val="center"/>
        <w:rPr>
          <w:b/>
          <w:b/>
          <w:bCs/>
          <w:sz w:val="22"/>
        </w:rPr>
      </w:pPr>
      <w:r>
        <w:rPr>
          <w:b/>
          <w:bCs/>
          <w:sz w:val="22"/>
        </w:rPr>
      </w:r>
    </w:p>
    <w:p>
      <w:pPr>
        <w:pStyle w:val="BodyTextIndent2"/>
        <w:spacing w:lineRule="auto" w:line="240" w:before="0" w:after="0"/>
        <w:ind w:left="0" w:firstLine="709"/>
        <w:jc w:val="both"/>
        <w:rPr>
          <w:sz w:val="22"/>
        </w:rPr>
      </w:pPr>
      <w:r>
        <w:rPr>
          <w:sz w:val="22"/>
        </w:rPr>
        <w:t>7.1.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pPr>
        <w:pStyle w:val="Normal"/>
        <w:ind w:firstLine="708"/>
        <w:jc w:val="both"/>
        <w:rPr>
          <w:sz w:val="22"/>
        </w:rPr>
      </w:pPr>
      <w:r>
        <w:rPr>
          <w:sz w:val="22"/>
        </w:rPr>
        <w:t>При недостижении взаимоприемлемого решения стороны вправе передать спорный вопрос на разрешение в Арбитражный суд г. Москвы.</w:t>
      </w:r>
    </w:p>
    <w:p>
      <w:pPr>
        <w:pStyle w:val="Normal"/>
        <w:ind w:firstLine="708"/>
        <w:jc w:val="both"/>
        <w:rPr>
          <w:sz w:val="22"/>
        </w:rPr>
      </w:pPr>
      <w:r>
        <w:rPr>
          <w:sz w:val="22"/>
        </w:rPr>
      </w:r>
    </w:p>
    <w:p>
      <w:pPr>
        <w:pStyle w:val="Normal"/>
        <w:jc w:val="center"/>
        <w:rPr>
          <w:b/>
          <w:b/>
          <w:sz w:val="22"/>
        </w:rPr>
      </w:pPr>
      <w:r>
        <w:rPr>
          <w:b/>
          <w:sz w:val="22"/>
        </w:rPr>
        <w:t>8. СРОК ДЕЙСТВИЯ ДОГОВОРА</w:t>
      </w:r>
    </w:p>
    <w:p>
      <w:pPr>
        <w:pStyle w:val="Normal"/>
        <w:jc w:val="center"/>
        <w:rPr>
          <w:b/>
          <w:b/>
          <w:sz w:val="22"/>
        </w:rPr>
      </w:pPr>
      <w:r>
        <w:rPr>
          <w:b/>
          <w:sz w:val="22"/>
        </w:rPr>
      </w:r>
    </w:p>
    <w:p>
      <w:pPr>
        <w:pStyle w:val="Style16"/>
        <w:overflowPunct w:val="false"/>
        <w:rPr/>
      </w:pPr>
      <w:r>
        <w:rPr/>
        <w:tab/>
        <w:t>8.1 Срок действия настоящего Договора устанавливается  с «____» ________  2017 г. по «____» ________  2018 г.. В случае если ни одна из сторон за 15 (пятнадцать) календарных дней до истечения срока действия настоящего Договора  не заявит о своем желании расторгнуть Договор, настоящий Договор ежегодно автоматически продлевается на следующий календарный год.</w:t>
      </w:r>
    </w:p>
    <w:p>
      <w:pPr>
        <w:pStyle w:val="Normal"/>
        <w:ind w:firstLine="708"/>
        <w:jc w:val="both"/>
        <w:rPr>
          <w:sz w:val="22"/>
        </w:rPr>
      </w:pPr>
      <w:r>
        <w:rPr>
          <w:sz w:val="22"/>
        </w:rPr>
        <w:t>8.2. После истечения срока действия Договора, Стороны не освобождаются от исполнения своих обязательств по Договору, если таковые остались не исполненными.</w:t>
      </w:r>
    </w:p>
    <w:p>
      <w:pPr>
        <w:pStyle w:val="Normal"/>
        <w:ind w:firstLine="708"/>
        <w:jc w:val="both"/>
        <w:rPr>
          <w:sz w:val="22"/>
        </w:rPr>
      </w:pPr>
      <w:r>
        <w:rPr>
          <w:sz w:val="22"/>
        </w:rPr>
        <w:t>8.3. Договор составлен в двух экземплярах, имеющих одинаковую юридическую силу, по одному каждой стороне.</w:t>
      </w:r>
    </w:p>
    <w:p>
      <w:pPr>
        <w:pStyle w:val="Normal"/>
        <w:ind w:firstLine="708"/>
        <w:jc w:val="both"/>
        <w:rPr>
          <w:sz w:val="22"/>
        </w:rPr>
      </w:pPr>
      <w:r>
        <w:rPr>
          <w:sz w:val="22"/>
        </w:rPr>
        <w:t>8.4. Настоящий Договор вступает в силу с момента подписания обеими сторонами.</w:t>
      </w:r>
    </w:p>
    <w:p>
      <w:pPr>
        <w:pStyle w:val="Normal"/>
        <w:ind w:firstLine="708"/>
        <w:jc w:val="both"/>
        <w:rPr>
          <w:sz w:val="22"/>
        </w:rPr>
      </w:pPr>
      <w:r>
        <w:rPr>
          <w:sz w:val="22"/>
        </w:rPr>
        <w:t>8.5. Все изменения и дополнения к настоящему Договору действительны только в случае, если они совершены в письменной форме и подписаны уполномоченными на то представителями Сторон.</w:t>
      </w:r>
    </w:p>
    <w:p>
      <w:pPr>
        <w:pStyle w:val="Normal"/>
        <w:ind w:firstLine="708"/>
        <w:jc w:val="both"/>
        <w:rPr>
          <w:sz w:val="22"/>
        </w:rPr>
      </w:pPr>
      <w:r>
        <w:rPr>
          <w:sz w:val="22"/>
        </w:rPr>
        <w:t>8.6. С момента подписания настоящего Договора вся предшествующая переписка и переговоры между Сторонами, не включенные в текст настоящего Договора, утрачивают силу и не могут быть использованы в качестве доказательств в случае спора или толкования текста Договора.</w:t>
      </w:r>
    </w:p>
    <w:p>
      <w:pPr>
        <w:pStyle w:val="Normal"/>
        <w:ind w:firstLine="708"/>
        <w:jc w:val="both"/>
        <w:rPr>
          <w:sz w:val="22"/>
          <w:szCs w:val="22"/>
        </w:rPr>
      </w:pPr>
      <w:r>
        <w:rPr>
          <w:sz w:val="22"/>
          <w:szCs w:val="22"/>
        </w:rPr>
        <w:t>8.7. В случае изменения у какой-либо из Сторон местонахождения, названия, банковских реквизитов и прочего она обязана в течение 15 (Пятнадцати) календарных дней письменно известить об этом другую Сторону.</w:t>
      </w:r>
    </w:p>
    <w:p>
      <w:pPr>
        <w:pStyle w:val="Normal"/>
        <w:ind w:firstLine="708"/>
        <w:jc w:val="both"/>
        <w:rPr>
          <w:sz w:val="22"/>
        </w:rPr>
      </w:pPr>
      <w:r>
        <w:rPr>
          <w:sz w:val="22"/>
        </w:rPr>
        <w:t>8.8. Все письма, уведомления, требования, извещения и иные сообщения направляются Сторонами друг другу в письменной форме в соответствии с реквизитами, указанными в разделе 9 настоящего Договора или в дополнениях к нему.</w:t>
      </w:r>
    </w:p>
    <w:p>
      <w:pPr>
        <w:pStyle w:val="Normal"/>
        <w:ind w:firstLine="708"/>
        <w:jc w:val="both"/>
        <w:rPr>
          <w:sz w:val="22"/>
        </w:rPr>
      </w:pPr>
      <w:r>
        <w:rPr>
          <w:sz w:val="22"/>
        </w:rPr>
      </w:r>
    </w:p>
    <w:p>
      <w:pPr>
        <w:pStyle w:val="Normal"/>
        <w:ind w:firstLine="708"/>
        <w:jc w:val="both"/>
        <w:rPr>
          <w:sz w:val="22"/>
        </w:rPr>
      </w:pPr>
      <w:r>
        <w:rPr>
          <w:sz w:val="22"/>
        </w:rPr>
      </w:r>
      <w:r>
        <w:br w:type="page"/>
      </w:r>
    </w:p>
    <w:p>
      <w:pPr>
        <w:pStyle w:val="Normal"/>
        <w:numPr>
          <w:ilvl w:val="0"/>
          <w:numId w:val="2"/>
        </w:numPr>
        <w:jc w:val="center"/>
        <w:rPr>
          <w:b/>
          <w:b/>
          <w:sz w:val="22"/>
        </w:rPr>
      </w:pPr>
      <w:r>
        <w:rPr>
          <w:b/>
          <w:sz w:val="22"/>
        </w:rPr>
        <w:t>ЮРИДИЧЕСКИЕ АДРЕСА И РЕКВИЗИТЫ СТОРОН</w:t>
      </w:r>
    </w:p>
    <w:p>
      <w:pPr>
        <w:pStyle w:val="Normal"/>
        <w:rPr/>
      </w:pPr>
      <w:r>
        <w:rPr/>
      </w:r>
    </w:p>
    <w:tbl>
      <w:tblPr>
        <w:tblW w:w="9491" w:type="dxa"/>
        <w:jc w:val="left"/>
        <w:tblInd w:w="0" w:type="dxa"/>
        <w:tblBorders/>
        <w:tblCellMar>
          <w:top w:w="0" w:type="dxa"/>
          <w:left w:w="108" w:type="dxa"/>
          <w:bottom w:w="0" w:type="dxa"/>
          <w:right w:w="108" w:type="dxa"/>
        </w:tblCellMar>
        <w:tblLook w:val="04a0" w:noVBand="1" w:noHBand="0" w:lastColumn="0" w:firstColumn="1" w:lastRow="0" w:firstRow="1"/>
      </w:tblPr>
      <w:tblGrid>
        <w:gridCol w:w="4642"/>
        <w:gridCol w:w="428"/>
        <w:gridCol w:w="4421"/>
      </w:tblGrid>
      <w:tr>
        <w:trPr/>
        <w:tc>
          <w:tcPr>
            <w:tcW w:w="4642" w:type="dxa"/>
            <w:tcBorders/>
            <w:shd w:fill="auto" w:val="clear"/>
          </w:tcPr>
          <w:p>
            <w:pPr>
              <w:pStyle w:val="Normal"/>
              <w:jc w:val="both"/>
              <w:rPr>
                <w:b/>
                <w:b/>
                <w:sz w:val="22"/>
              </w:rPr>
            </w:pPr>
            <w:r>
              <w:rPr>
                <w:b/>
                <w:sz w:val="22"/>
              </w:rPr>
              <w:t>ЗАКАЗЧИК</w:t>
            </w:r>
          </w:p>
        </w:tc>
        <w:tc>
          <w:tcPr>
            <w:tcW w:w="428" w:type="dxa"/>
            <w:tcBorders/>
            <w:shd w:fill="auto" w:val="clear"/>
          </w:tcPr>
          <w:p>
            <w:pPr>
              <w:pStyle w:val="Normal"/>
              <w:jc w:val="both"/>
              <w:rPr>
                <w:b/>
                <w:b/>
                <w:sz w:val="22"/>
              </w:rPr>
            </w:pPr>
            <w:r>
              <w:rPr>
                <w:b/>
                <w:sz w:val="22"/>
              </w:rPr>
            </w:r>
          </w:p>
        </w:tc>
        <w:tc>
          <w:tcPr>
            <w:tcW w:w="4421" w:type="dxa"/>
            <w:tcBorders/>
            <w:shd w:fill="auto" w:val="clear"/>
          </w:tcPr>
          <w:p>
            <w:pPr>
              <w:pStyle w:val="Normal"/>
              <w:jc w:val="both"/>
              <w:rPr>
                <w:b/>
                <w:b/>
                <w:sz w:val="22"/>
              </w:rPr>
            </w:pPr>
            <w:r>
              <w:rPr>
                <w:b/>
                <w:sz w:val="22"/>
              </w:rPr>
              <w:t>ИСПОЛНИТЕЛЬ</w:t>
            </w:r>
          </w:p>
        </w:tc>
      </w:tr>
      <w:tr>
        <w:trPr/>
        <w:tc>
          <w:tcPr>
            <w:tcW w:w="4642" w:type="dxa"/>
            <w:tcBorders/>
            <w:shd w:fill="auto" w:val="clear"/>
          </w:tcPr>
          <w:p>
            <w:pPr>
              <w:pStyle w:val="Normal"/>
              <w:rPr>
                <w:b/>
                <w:b/>
                <w:bCs/>
                <w:sz w:val="22"/>
                <w:lang w:val="en-US"/>
              </w:rPr>
            </w:pPr>
            <w:r>
              <w:rPr>
                <w:b/>
                <w:bCs/>
                <w:sz w:val="22"/>
                <w:lang w:val="en-US"/>
              </w:rPr>
            </w:r>
          </w:p>
        </w:tc>
        <w:tc>
          <w:tcPr>
            <w:tcW w:w="428" w:type="dxa"/>
            <w:tcBorders/>
            <w:shd w:fill="auto" w:val="clear"/>
          </w:tcPr>
          <w:p>
            <w:pPr>
              <w:pStyle w:val="Normal"/>
              <w:jc w:val="both"/>
              <w:rPr>
                <w:sz w:val="22"/>
                <w:lang w:val="en-US"/>
              </w:rPr>
            </w:pPr>
            <w:r>
              <w:rPr>
                <w:sz w:val="22"/>
                <w:lang w:val="en-US"/>
              </w:rPr>
            </w:r>
          </w:p>
        </w:tc>
        <w:tc>
          <w:tcPr>
            <w:tcW w:w="4421" w:type="dxa"/>
            <w:tcBorders/>
            <w:shd w:fill="auto" w:val="clear"/>
          </w:tcPr>
          <w:p>
            <w:pPr>
              <w:pStyle w:val="Normal"/>
              <w:rPr>
                <w:b/>
                <w:b/>
                <w:sz w:val="22"/>
                <w:lang w:val="en-US"/>
              </w:rPr>
            </w:pPr>
            <w:r>
              <w:rPr>
                <w:b/>
                <w:sz w:val="22"/>
                <w:lang w:val="en-US"/>
              </w:rPr>
            </w:r>
          </w:p>
          <w:p>
            <w:pPr>
              <w:pStyle w:val="2"/>
              <w:rPr>
                <w:bCs w:val="false"/>
                <w:szCs w:val="22"/>
              </w:rPr>
            </w:pPr>
            <w:r>
              <w:rPr>
                <w:bCs w:val="false"/>
                <w:szCs w:val="22"/>
              </w:rPr>
              <w:t>ООО "ГК Санитарим"</w:t>
            </w:r>
          </w:p>
          <w:p>
            <w:pPr>
              <w:pStyle w:val="Normal"/>
              <w:rPr/>
            </w:pPr>
            <w:r>
              <w:rPr>
                <w:sz w:val="22"/>
                <w:szCs w:val="22"/>
              </w:rPr>
              <w:t xml:space="preserve">Адрес: </w:t>
            </w:r>
            <w:r>
              <w:rPr/>
              <w:t>109377, город Москва, улица Новокузьминская 1-я, дом 27/12, пом II комната 1</w:t>
            </w:r>
          </w:p>
          <w:p>
            <w:pPr>
              <w:pStyle w:val="Normal"/>
              <w:rPr>
                <w:sz w:val="22"/>
                <w:szCs w:val="22"/>
              </w:rPr>
            </w:pPr>
            <w:r>
              <w:rPr>
                <w:sz w:val="22"/>
                <w:szCs w:val="22"/>
              </w:rPr>
              <w:t>ПАО АКБ "АВАНГАРД"</w:t>
            </w:r>
          </w:p>
          <w:p>
            <w:pPr>
              <w:pStyle w:val="Normal"/>
              <w:rPr>
                <w:sz w:val="22"/>
                <w:szCs w:val="22"/>
              </w:rPr>
            </w:pPr>
            <w:r>
              <w:rPr>
                <w:sz w:val="22"/>
                <w:szCs w:val="22"/>
              </w:rPr>
              <w:t>Р/с 40702810900030007637</w:t>
            </w:r>
          </w:p>
          <w:p>
            <w:pPr>
              <w:pStyle w:val="Normal"/>
              <w:rPr>
                <w:sz w:val="22"/>
                <w:szCs w:val="22"/>
              </w:rPr>
            </w:pPr>
            <w:r>
              <w:rPr>
                <w:sz w:val="22"/>
                <w:szCs w:val="22"/>
              </w:rPr>
              <w:t>К/с 30101810000000000201</w:t>
            </w:r>
          </w:p>
          <w:p>
            <w:pPr>
              <w:pStyle w:val="Normal"/>
              <w:rPr>
                <w:sz w:val="22"/>
                <w:szCs w:val="22"/>
              </w:rPr>
            </w:pPr>
            <w:r>
              <w:rPr>
                <w:sz w:val="22"/>
                <w:szCs w:val="22"/>
              </w:rPr>
              <w:t>БИК 044525201</w:t>
            </w:r>
          </w:p>
          <w:p>
            <w:pPr>
              <w:pStyle w:val="Normal"/>
              <w:rPr/>
            </w:pPr>
            <w:r>
              <w:rPr>
                <w:sz w:val="22"/>
                <w:szCs w:val="22"/>
              </w:rPr>
              <w:t>ИНН 7721486333</w:t>
            </w:r>
          </w:p>
          <w:p>
            <w:pPr>
              <w:pStyle w:val="Normal"/>
              <w:rPr>
                <w:sz w:val="22"/>
                <w:szCs w:val="22"/>
              </w:rPr>
            </w:pPr>
            <w:r>
              <w:rPr>
                <w:sz w:val="22"/>
                <w:szCs w:val="22"/>
              </w:rPr>
              <w:t>КПП 772101001</w:t>
            </w:r>
          </w:p>
          <w:p>
            <w:pPr>
              <w:pStyle w:val="Normal"/>
              <w:rPr/>
            </w:pPr>
            <w:r>
              <w:rPr>
                <w:sz w:val="22"/>
                <w:szCs w:val="22"/>
              </w:rPr>
              <w:t xml:space="preserve">Тел.: </w:t>
            </w:r>
            <w:bookmarkStart w:id="1" w:name="__DdeLink__324_497006813"/>
            <w:bookmarkEnd w:id="1"/>
            <w:r>
              <w:rPr>
                <w:sz w:val="22"/>
                <w:szCs w:val="22"/>
              </w:rPr>
              <w:t>+7 (495) 532-94-94</w:t>
            </w:r>
          </w:p>
          <w:p>
            <w:pPr>
              <w:pStyle w:val="Normal"/>
              <w:rPr>
                <w:sz w:val="22"/>
                <w:szCs w:val="22"/>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transmusor</w:t>
            </w:r>
            <w:r>
              <w:rPr>
                <w:sz w:val="22"/>
                <w:szCs w:val="22"/>
              </w:rPr>
              <w:t>@</w:t>
            </w:r>
            <w:r>
              <w:rPr>
                <w:sz w:val="22"/>
                <w:szCs w:val="22"/>
                <w:lang w:val="en-US"/>
              </w:rPr>
              <w:t>bk</w:t>
            </w:r>
            <w:r>
              <w:rPr>
                <w:sz w:val="22"/>
                <w:szCs w:val="22"/>
              </w:rPr>
              <w:t>.</w:t>
            </w:r>
            <w:r>
              <w:rPr>
                <w:sz w:val="22"/>
                <w:szCs w:val="22"/>
                <w:lang w:val="en-US"/>
              </w:rPr>
              <w:t>ru</w:t>
            </w:r>
          </w:p>
          <w:p>
            <w:pPr>
              <w:pStyle w:val="Normal"/>
              <w:rPr/>
            </w:pPr>
            <w:r>
              <w:rPr>
                <w:sz w:val="22"/>
                <w:szCs w:val="22"/>
              </w:rPr>
              <w:t>Сайт</w:t>
            </w:r>
            <w:r>
              <w:rPr>
                <w:sz w:val="22"/>
                <w:szCs w:val="22"/>
                <w:lang w:val="en-US"/>
              </w:rPr>
              <w:t>: transmusor.ru</w:t>
            </w:r>
          </w:p>
          <w:p>
            <w:pPr>
              <w:pStyle w:val="Normal"/>
              <w:rPr>
                <w:sz w:val="22"/>
                <w:szCs w:val="22"/>
                <w:lang w:val="en-US"/>
              </w:rPr>
            </w:pPr>
            <w:r>
              <w:rPr>
                <w:sz w:val="22"/>
                <w:szCs w:val="22"/>
                <w:lang w:val="en-US"/>
              </w:rPr>
            </w:r>
          </w:p>
        </w:tc>
      </w:tr>
      <w:tr>
        <w:trPr/>
        <w:tc>
          <w:tcPr>
            <w:tcW w:w="4642" w:type="dxa"/>
            <w:tcBorders/>
            <w:shd w:fill="auto" w:val="clear"/>
          </w:tcPr>
          <w:p>
            <w:pPr>
              <w:pStyle w:val="Normal"/>
              <w:ind w:right="33" w:hanging="0"/>
              <w:jc w:val="right"/>
              <w:rPr>
                <w:b/>
                <w:b/>
                <w:bCs/>
                <w:sz w:val="22"/>
                <w:szCs w:val="22"/>
              </w:rPr>
            </w:pPr>
            <w:r>
              <w:rPr>
                <w:b/>
                <w:bCs/>
                <w:sz w:val="22"/>
                <w:szCs w:val="22"/>
              </w:rPr>
            </w:r>
          </w:p>
        </w:tc>
        <w:tc>
          <w:tcPr>
            <w:tcW w:w="428" w:type="dxa"/>
            <w:tcBorders/>
            <w:shd w:fill="auto" w:val="clear"/>
          </w:tcPr>
          <w:p>
            <w:pPr>
              <w:pStyle w:val="Normal"/>
              <w:jc w:val="both"/>
              <w:rPr>
                <w:sz w:val="22"/>
              </w:rPr>
            </w:pPr>
            <w:r>
              <w:rPr>
                <w:sz w:val="22"/>
              </w:rPr>
            </w:r>
          </w:p>
        </w:tc>
        <w:tc>
          <w:tcPr>
            <w:tcW w:w="4421" w:type="dxa"/>
            <w:tcBorders/>
            <w:shd w:fill="auto" w:val="clear"/>
          </w:tcPr>
          <w:p>
            <w:pPr>
              <w:pStyle w:val="1"/>
              <w:tabs>
                <w:tab w:val="left" w:pos="708" w:leader="none"/>
                <w:tab w:val="left" w:pos="1080" w:leader="none"/>
              </w:tabs>
              <w:ind w:left="360" w:right="0" w:hanging="0"/>
              <w:jc w:val="right"/>
              <w:rPr>
                <w:sz w:val="22"/>
                <w:szCs w:val="22"/>
              </w:rPr>
            </w:pPr>
            <w:r>
              <w:rPr>
                <w:sz w:val="22"/>
                <w:szCs w:val="22"/>
              </w:rPr>
              <w:t xml:space="preserve">                      </w:t>
            </w:r>
            <w:r>
              <w:rPr>
                <w:sz w:val="22"/>
                <w:szCs w:val="22"/>
              </w:rPr>
              <w:t>Генеральный директор</w:t>
            </w:r>
          </w:p>
          <w:p>
            <w:pPr>
              <w:pStyle w:val="Normal"/>
              <w:jc w:val="right"/>
              <w:rPr>
                <w:b/>
                <w:b/>
                <w:bCs/>
                <w:sz w:val="22"/>
                <w:szCs w:val="22"/>
              </w:rPr>
            </w:pPr>
            <w:r>
              <w:rPr>
                <w:b/>
                <w:bCs/>
                <w:sz w:val="22"/>
                <w:szCs w:val="22"/>
              </w:rPr>
              <w:t>_____________________Гусев В. И.</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2"/>
        <w:ind w:right="43" w:hanging="0"/>
        <w:jc w:val="right"/>
        <w:rPr>
          <w:rFonts w:ascii="Times New Roman" w:hAnsi="Times New Roman" w:cs="Times New Roman"/>
          <w:i w:val="false"/>
          <w:i w:val="false"/>
          <w:sz w:val="22"/>
          <w:szCs w:val="22"/>
        </w:rPr>
      </w:pPr>
      <w:r>
        <w:rPr>
          <w:rFonts w:cs="Times New Roman" w:ascii="Times New Roman" w:hAnsi="Times New Roman"/>
          <w:i w:val="false"/>
          <w:sz w:val="22"/>
          <w:szCs w:val="22"/>
        </w:rPr>
        <w:t>Приложение № 1</w:t>
      </w:r>
    </w:p>
    <w:p>
      <w:pPr>
        <w:pStyle w:val="2"/>
        <w:ind w:right="43" w:hanging="0"/>
        <w:jc w:val="right"/>
        <w:rPr>
          <w:rFonts w:ascii="Times New Roman" w:hAnsi="Times New Roman" w:cs="Times New Roman"/>
          <w:i w:val="false"/>
          <w:i w:val="false"/>
          <w:sz w:val="22"/>
          <w:szCs w:val="22"/>
        </w:rPr>
      </w:pPr>
      <w:r>
        <w:rPr>
          <w:rFonts w:cs="Times New Roman" w:ascii="Times New Roman" w:hAnsi="Times New Roman"/>
          <w:i w:val="false"/>
          <w:sz w:val="22"/>
          <w:szCs w:val="22"/>
        </w:rPr>
        <w:t>к договору № __  от « ___» ________ 20__    г.</w:t>
      </w:r>
    </w:p>
    <w:p>
      <w:pPr>
        <w:pStyle w:val="Normal"/>
        <w:ind w:left="360" w:right="-365" w:hanging="0"/>
        <w:rPr>
          <w:sz w:val="22"/>
          <w:szCs w:val="22"/>
        </w:rPr>
      </w:pPr>
      <w:r>
        <w:rPr>
          <w:sz w:val="22"/>
          <w:szCs w:val="22"/>
        </w:rPr>
      </w:r>
    </w:p>
    <w:p>
      <w:pPr>
        <w:pStyle w:val="Normal"/>
        <w:ind w:firstLine="709"/>
        <w:jc w:val="both"/>
        <w:rPr>
          <w:b/>
          <w:b/>
          <w:bCs/>
          <w:sz w:val="22"/>
          <w:szCs w:val="22"/>
        </w:rPr>
      </w:pPr>
      <w:r>
        <w:rPr>
          <w:sz w:val="22"/>
          <w:szCs w:val="22"/>
        </w:rPr>
        <w:t xml:space="preserve">Мы нижеподписавшиеся, ООО "ГК Санитарим", именуемое в дальнейшем «Исполнитель», и </w:t>
      </w:r>
      <w:r>
        <w:rPr/>
        <w:t>___________________________</w:t>
      </w:r>
      <w:r>
        <w:rPr>
          <w:sz w:val="22"/>
          <w:szCs w:val="22"/>
        </w:rPr>
        <w:t xml:space="preserve">, именуемое в дальнейшем «Заказчик», удостоверяем, что Сторонами достигнуто соглашение о </w:t>
      </w:r>
      <w:r>
        <w:rPr>
          <w:bCs/>
          <w:sz w:val="22"/>
          <w:szCs w:val="22"/>
        </w:rPr>
        <w:t>стоимости вывоза одного бункера:</w:t>
      </w:r>
      <w:r>
        <w:rPr/>
        <w:t xml:space="preserve"> </w:t>
      </w:r>
    </w:p>
    <w:p>
      <w:pPr>
        <w:pStyle w:val="Normal"/>
        <w:rPr>
          <w:b/>
          <w:b/>
          <w:sz w:val="22"/>
          <w:szCs w:val="22"/>
        </w:rPr>
      </w:pPr>
      <w:r>
        <w:rPr>
          <w:b/>
          <w:sz w:val="22"/>
          <w:szCs w:val="22"/>
        </w:rPr>
      </w:r>
    </w:p>
    <w:tbl>
      <w:tblPr>
        <w:tblW w:w="9160"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2119"/>
        <w:gridCol w:w="2128"/>
        <w:gridCol w:w="2459"/>
        <w:gridCol w:w="2453"/>
      </w:tblGrid>
      <w:tr>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2462" w:leader="none"/>
                <w:tab w:val="right" w:pos="4924" w:leader="none"/>
              </w:tabs>
              <w:jc w:val="center"/>
              <w:rPr>
                <w:b/>
                <w:b/>
                <w:sz w:val="22"/>
                <w:szCs w:val="22"/>
              </w:rPr>
            </w:pPr>
            <w:r>
              <w:rPr>
                <w:b/>
                <w:sz w:val="22"/>
                <w:szCs w:val="22"/>
              </w:rPr>
              <w:t>Объем бункера, м³</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Грузоподъемность, тонн</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Цена за 1 ед., вкл. НДС 18%, руб.</w:t>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НДС 18%</w:t>
            </w:r>
          </w:p>
        </w:tc>
      </w:tr>
      <w:tr>
        <w:trPr>
          <w:trHeight w:val="289" w:hRule="atLeast"/>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963" w:leader="none"/>
              </w:tabs>
              <w:jc w:val="center"/>
              <w:rPr>
                <w:b/>
                <w:b/>
                <w:sz w:val="22"/>
                <w:szCs w:val="22"/>
              </w:rPr>
            </w:pPr>
            <w:r>
              <w:rPr>
                <w:b/>
                <w:sz w:val="22"/>
                <w:szCs w:val="22"/>
              </w:rPr>
              <w:t>0,8</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lang w:val="en-US"/>
              </w:rPr>
              <w:t>0</w:t>
            </w:r>
            <w:r>
              <w:rPr>
                <w:b/>
                <w:sz w:val="22"/>
                <w:szCs w:val="22"/>
              </w:rPr>
              <w:t>,4</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r>
      <w:tr>
        <w:trPr>
          <w:trHeight w:val="289" w:hRule="atLeast"/>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963" w:leader="none"/>
              </w:tabs>
              <w:jc w:val="center"/>
              <w:rPr>
                <w:b/>
                <w:b/>
                <w:sz w:val="22"/>
                <w:szCs w:val="22"/>
              </w:rPr>
            </w:pPr>
            <w:r>
              <w:rPr>
                <w:b/>
                <w:sz w:val="22"/>
                <w:szCs w:val="22"/>
              </w:rPr>
              <w:t>1,1</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0,5</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r>
      <w:tr>
        <w:trPr>
          <w:trHeight w:val="289" w:hRule="atLeast"/>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963" w:leader="none"/>
              </w:tabs>
              <w:jc w:val="center"/>
              <w:rPr>
                <w:b/>
                <w:b/>
                <w:sz w:val="22"/>
                <w:szCs w:val="22"/>
              </w:rPr>
            </w:pPr>
            <w:r>
              <w:rPr>
                <w:b/>
                <w:sz w:val="22"/>
                <w:szCs w:val="22"/>
              </w:rPr>
              <w:t>8</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5</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r>
      <w:tr>
        <w:trPr>
          <w:trHeight w:val="289" w:hRule="atLeast"/>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963" w:leader="none"/>
              </w:tabs>
              <w:jc w:val="center"/>
              <w:rPr>
                <w:b/>
                <w:b/>
                <w:sz w:val="22"/>
                <w:szCs w:val="22"/>
              </w:rPr>
            </w:pPr>
            <w:r>
              <w:rPr>
                <w:b/>
                <w:sz w:val="22"/>
                <w:szCs w:val="22"/>
              </w:rPr>
              <w:t>20</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10</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r>
      <w:tr>
        <w:trPr>
          <w:trHeight w:val="289" w:hRule="atLeast"/>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963" w:leader="none"/>
              </w:tabs>
              <w:jc w:val="center"/>
              <w:rPr>
                <w:b/>
                <w:b/>
                <w:sz w:val="22"/>
                <w:szCs w:val="22"/>
              </w:rPr>
            </w:pPr>
            <w:r>
              <w:rPr>
                <w:b/>
                <w:sz w:val="22"/>
                <w:szCs w:val="22"/>
              </w:rPr>
              <w:t>27</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10</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r>
      <w:tr>
        <w:trPr>
          <w:trHeight w:val="289" w:hRule="atLeast"/>
        </w:trPr>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center" w:pos="963" w:leader="none"/>
              </w:tabs>
              <w:jc w:val="center"/>
              <w:rPr>
                <w:b/>
                <w:b/>
                <w:sz w:val="22"/>
                <w:szCs w:val="22"/>
              </w:rPr>
            </w:pPr>
            <w:r>
              <w:rPr>
                <w:b/>
                <w:sz w:val="22"/>
                <w:szCs w:val="22"/>
              </w:rPr>
              <w:t>33</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t>10</w:t>
            </w:r>
          </w:p>
        </w:tc>
        <w:tc>
          <w:tcPr>
            <w:tcW w:w="2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c>
          <w:tcPr>
            <w:tcW w:w="2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b/>
                <w:b/>
                <w:sz w:val="22"/>
                <w:szCs w:val="22"/>
              </w:rPr>
            </w:pPr>
            <w:r>
              <w:rPr>
                <w:b/>
                <w:sz w:val="22"/>
                <w:szCs w:val="22"/>
              </w:rPr>
            </w:r>
          </w:p>
        </w:tc>
      </w:tr>
    </w:tbl>
    <w:p>
      <w:pPr>
        <w:pStyle w:val="Normal"/>
        <w:rPr/>
      </w:pPr>
      <w:r>
        <w:rPr/>
      </w:r>
    </w:p>
    <w:p>
      <w:pPr>
        <w:pStyle w:val="BodyTextIndent2"/>
        <w:rPr>
          <w:szCs w:val="22"/>
        </w:rPr>
      </w:pPr>
      <w:r>
        <w:rPr>
          <w:szCs w:val="22"/>
        </w:rPr>
        <w:t xml:space="preserve">Настоящее  приложение действует  с «___» _____________  2017 г. </w:t>
      </w:r>
    </w:p>
    <w:p>
      <w:pPr>
        <w:pStyle w:val="Normal"/>
        <w:jc w:val="both"/>
        <w:rPr>
          <w:sz w:val="22"/>
          <w:szCs w:val="22"/>
        </w:rPr>
      </w:pPr>
      <w:r>
        <w:rPr>
          <w:sz w:val="22"/>
          <w:szCs w:val="22"/>
        </w:rPr>
        <w:t xml:space="preserve">             </w:t>
      </w:r>
      <w:r>
        <w:rPr>
          <w:sz w:val="22"/>
          <w:szCs w:val="22"/>
        </w:rPr>
        <w:t>Настоящее приложение составлено на 1 листе  в двух экземплярах, имеющих одинаковую юридическую силу - по одному для каждой из сторон.</w:t>
      </w:r>
    </w:p>
    <w:p>
      <w:pPr>
        <w:pStyle w:val="Normal"/>
        <w:rPr/>
      </w:pPr>
      <w:r>
        <w:rPr/>
      </w:r>
    </w:p>
    <w:p>
      <w:pPr>
        <w:pStyle w:val="Normal"/>
        <w:rPr/>
      </w:pPr>
      <w:r>
        <w:rPr/>
      </w:r>
    </w:p>
    <w:p>
      <w:pPr>
        <w:pStyle w:val="Normal"/>
        <w:rPr/>
      </w:pPr>
      <w:r>
        <w:rPr/>
      </w:r>
    </w:p>
    <w:p>
      <w:pPr>
        <w:pStyle w:val="Normal"/>
        <w:rPr/>
      </w:pPr>
      <w:r>
        <w:rPr/>
      </w:r>
    </w:p>
    <w:tbl>
      <w:tblPr>
        <w:tblW w:w="9491" w:type="dxa"/>
        <w:jc w:val="left"/>
        <w:tblInd w:w="0" w:type="dxa"/>
        <w:tblBorders/>
        <w:tblCellMar>
          <w:top w:w="0" w:type="dxa"/>
          <w:left w:w="108" w:type="dxa"/>
          <w:bottom w:w="0" w:type="dxa"/>
          <w:right w:w="108" w:type="dxa"/>
        </w:tblCellMar>
        <w:tblLook w:val="04a0" w:noVBand="1" w:noHBand="0" w:lastColumn="0" w:firstColumn="1" w:lastRow="0" w:firstRow="1"/>
      </w:tblPr>
      <w:tblGrid>
        <w:gridCol w:w="4642"/>
        <w:gridCol w:w="428"/>
        <w:gridCol w:w="4421"/>
      </w:tblGrid>
      <w:tr>
        <w:trPr/>
        <w:tc>
          <w:tcPr>
            <w:tcW w:w="4642" w:type="dxa"/>
            <w:tcBorders/>
            <w:shd w:fill="auto" w:val="clear"/>
          </w:tcPr>
          <w:p>
            <w:pPr>
              <w:pStyle w:val="Normal"/>
              <w:jc w:val="both"/>
              <w:rPr>
                <w:b/>
                <w:b/>
                <w:sz w:val="22"/>
              </w:rPr>
            </w:pPr>
            <w:r>
              <w:rPr>
                <w:b/>
                <w:sz w:val="22"/>
              </w:rPr>
              <w:t>ЗАКАЗЧИК</w:t>
            </w:r>
          </w:p>
        </w:tc>
        <w:tc>
          <w:tcPr>
            <w:tcW w:w="428" w:type="dxa"/>
            <w:tcBorders/>
            <w:shd w:fill="auto" w:val="clear"/>
          </w:tcPr>
          <w:p>
            <w:pPr>
              <w:pStyle w:val="Normal"/>
              <w:jc w:val="both"/>
              <w:rPr>
                <w:b/>
                <w:b/>
                <w:sz w:val="22"/>
              </w:rPr>
            </w:pPr>
            <w:r>
              <w:rPr>
                <w:b/>
                <w:sz w:val="22"/>
              </w:rPr>
            </w:r>
          </w:p>
        </w:tc>
        <w:tc>
          <w:tcPr>
            <w:tcW w:w="4421" w:type="dxa"/>
            <w:tcBorders/>
            <w:shd w:fill="auto" w:val="clear"/>
          </w:tcPr>
          <w:p>
            <w:pPr>
              <w:pStyle w:val="Normal"/>
              <w:jc w:val="both"/>
              <w:rPr>
                <w:b/>
                <w:b/>
                <w:sz w:val="22"/>
              </w:rPr>
            </w:pPr>
            <w:r>
              <w:rPr>
                <w:b/>
                <w:sz w:val="22"/>
              </w:rPr>
              <w:t>ИСПОЛНИТЕЛЬ</w:t>
            </w:r>
          </w:p>
        </w:tc>
      </w:tr>
      <w:tr>
        <w:trPr/>
        <w:tc>
          <w:tcPr>
            <w:tcW w:w="4642" w:type="dxa"/>
            <w:tcBorders/>
            <w:shd w:fill="auto" w:val="clear"/>
          </w:tcPr>
          <w:p>
            <w:pPr>
              <w:pStyle w:val="Normal"/>
              <w:jc w:val="both"/>
              <w:rPr>
                <w:b/>
                <w:b/>
                <w:bCs/>
                <w:sz w:val="22"/>
                <w:lang w:val="en-US"/>
              </w:rPr>
            </w:pPr>
            <w:r>
              <w:rPr>
                <w:b/>
                <w:bCs/>
                <w:sz w:val="22"/>
                <w:lang w:val="en-US"/>
              </w:rPr>
            </w:r>
          </w:p>
        </w:tc>
        <w:tc>
          <w:tcPr>
            <w:tcW w:w="428" w:type="dxa"/>
            <w:tcBorders/>
            <w:shd w:fill="auto" w:val="clear"/>
          </w:tcPr>
          <w:p>
            <w:pPr>
              <w:pStyle w:val="Normal"/>
              <w:jc w:val="both"/>
              <w:rPr>
                <w:sz w:val="22"/>
                <w:lang w:val="en-US"/>
              </w:rPr>
            </w:pPr>
            <w:r>
              <w:rPr>
                <w:sz w:val="22"/>
                <w:lang w:val="en-US"/>
              </w:rPr>
            </w:r>
          </w:p>
        </w:tc>
        <w:tc>
          <w:tcPr>
            <w:tcW w:w="4421" w:type="dxa"/>
            <w:tcBorders/>
            <w:shd w:fill="auto" w:val="clear"/>
          </w:tcPr>
          <w:p>
            <w:pPr>
              <w:pStyle w:val="2"/>
              <w:spacing w:before="240" w:after="60"/>
              <w:jc w:val="center"/>
              <w:rPr>
                <w:bCs w:val="false"/>
                <w:sz w:val="24"/>
                <w:szCs w:val="24"/>
              </w:rPr>
            </w:pPr>
            <w:r>
              <w:rPr>
                <w:bCs w:val="false"/>
                <w:sz w:val="24"/>
                <w:szCs w:val="24"/>
              </w:rPr>
              <w:t>ООО "ГК Санитарим"</w:t>
            </w:r>
          </w:p>
          <w:p>
            <w:pPr>
              <w:pStyle w:val="Normal"/>
              <w:rPr/>
            </w:pPr>
            <w:r>
              <w:rPr>
                <w:sz w:val="22"/>
                <w:szCs w:val="22"/>
              </w:rPr>
              <w:t xml:space="preserve">Адрес: </w:t>
            </w:r>
            <w:r>
              <w:rPr/>
              <w:t>109377, город Москва, улица Новокузьминская 1-я, дом 27/12, пом II комната 1</w:t>
            </w:r>
          </w:p>
          <w:p>
            <w:pPr>
              <w:pStyle w:val="Normal"/>
              <w:rPr>
                <w:sz w:val="22"/>
                <w:szCs w:val="22"/>
              </w:rPr>
            </w:pPr>
            <w:r>
              <w:rPr>
                <w:sz w:val="22"/>
                <w:szCs w:val="22"/>
              </w:rPr>
              <w:t>ПАО АКБ "АВАНГАРД"</w:t>
            </w:r>
          </w:p>
          <w:p>
            <w:pPr>
              <w:pStyle w:val="Normal"/>
              <w:rPr>
                <w:sz w:val="22"/>
                <w:szCs w:val="22"/>
              </w:rPr>
            </w:pPr>
            <w:r>
              <w:rPr>
                <w:sz w:val="22"/>
                <w:szCs w:val="22"/>
              </w:rPr>
              <w:t>Р/с 40702810900030007637</w:t>
            </w:r>
          </w:p>
          <w:p>
            <w:pPr>
              <w:pStyle w:val="Normal"/>
              <w:rPr>
                <w:sz w:val="22"/>
                <w:szCs w:val="22"/>
              </w:rPr>
            </w:pPr>
            <w:r>
              <w:rPr>
                <w:sz w:val="22"/>
                <w:szCs w:val="22"/>
              </w:rPr>
              <w:t>К/с 30101810000000000201</w:t>
            </w:r>
          </w:p>
          <w:p>
            <w:pPr>
              <w:pStyle w:val="Normal"/>
              <w:rPr>
                <w:sz w:val="22"/>
                <w:szCs w:val="22"/>
              </w:rPr>
            </w:pPr>
            <w:r>
              <w:rPr>
                <w:sz w:val="22"/>
                <w:szCs w:val="22"/>
              </w:rPr>
              <w:t>БИК 044525201</w:t>
            </w:r>
          </w:p>
          <w:p>
            <w:pPr>
              <w:pStyle w:val="Normal"/>
              <w:rPr/>
            </w:pPr>
            <w:r>
              <w:rPr>
                <w:sz w:val="22"/>
                <w:szCs w:val="22"/>
              </w:rPr>
              <w:t>ИНН 7721486333</w:t>
            </w:r>
          </w:p>
          <w:p>
            <w:pPr>
              <w:pStyle w:val="Normal"/>
              <w:rPr>
                <w:sz w:val="22"/>
                <w:szCs w:val="22"/>
              </w:rPr>
            </w:pPr>
            <w:r>
              <w:rPr>
                <w:sz w:val="22"/>
                <w:szCs w:val="22"/>
              </w:rPr>
              <w:t>КПП 772101001</w:t>
            </w:r>
          </w:p>
          <w:p>
            <w:pPr>
              <w:pStyle w:val="Normal"/>
              <w:rPr/>
            </w:pPr>
            <w:r>
              <w:rPr>
                <w:sz w:val="22"/>
                <w:szCs w:val="22"/>
              </w:rPr>
              <w:t>Тел.: +7 (495) 532-94-94</w:t>
            </w:r>
          </w:p>
          <w:p>
            <w:pPr>
              <w:pStyle w:val="Normal"/>
              <w:rPr>
                <w:sz w:val="22"/>
                <w:szCs w:val="22"/>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transmusor</w:t>
            </w:r>
            <w:r>
              <w:rPr>
                <w:sz w:val="22"/>
                <w:szCs w:val="22"/>
              </w:rPr>
              <w:t>@</w:t>
            </w:r>
            <w:r>
              <w:rPr>
                <w:sz w:val="22"/>
                <w:szCs w:val="22"/>
                <w:lang w:val="en-US"/>
              </w:rPr>
              <w:t>bk</w:t>
            </w:r>
            <w:r>
              <w:rPr>
                <w:sz w:val="22"/>
                <w:szCs w:val="22"/>
              </w:rPr>
              <w:t>.</w:t>
            </w:r>
            <w:r>
              <w:rPr>
                <w:sz w:val="22"/>
                <w:szCs w:val="22"/>
                <w:lang w:val="en-US"/>
              </w:rPr>
              <w:t>ru</w:t>
            </w:r>
          </w:p>
          <w:p>
            <w:pPr>
              <w:pStyle w:val="Normal"/>
              <w:rPr/>
            </w:pPr>
            <w:r>
              <w:rPr/>
              <w:t xml:space="preserve">Сайт: </w:t>
            </w:r>
            <w:r>
              <w:rPr/>
              <w:t>transmusor.ru</w:t>
            </w:r>
          </w:p>
          <w:p>
            <w:pPr>
              <w:pStyle w:val="Normal"/>
              <w:rPr/>
            </w:pPr>
            <w:r>
              <w:rPr/>
            </w:r>
          </w:p>
        </w:tc>
      </w:tr>
      <w:tr>
        <w:trPr/>
        <w:tc>
          <w:tcPr>
            <w:tcW w:w="4642" w:type="dxa"/>
            <w:tcBorders/>
            <w:shd w:fill="auto" w:val="clear"/>
          </w:tcPr>
          <w:p>
            <w:pPr>
              <w:pStyle w:val="Normal"/>
              <w:ind w:right="33" w:hanging="0"/>
              <w:jc w:val="right"/>
              <w:rPr>
                <w:b/>
                <w:b/>
                <w:bCs/>
                <w:sz w:val="22"/>
                <w:szCs w:val="22"/>
              </w:rPr>
            </w:pPr>
            <w:r>
              <w:rPr>
                <w:b/>
                <w:bCs/>
                <w:sz w:val="22"/>
                <w:szCs w:val="22"/>
              </w:rPr>
            </w:r>
          </w:p>
        </w:tc>
        <w:tc>
          <w:tcPr>
            <w:tcW w:w="428" w:type="dxa"/>
            <w:tcBorders/>
            <w:shd w:fill="auto" w:val="clear"/>
          </w:tcPr>
          <w:p>
            <w:pPr>
              <w:pStyle w:val="Normal"/>
              <w:jc w:val="both"/>
              <w:rPr>
                <w:sz w:val="22"/>
              </w:rPr>
            </w:pPr>
            <w:r>
              <w:rPr>
                <w:sz w:val="22"/>
              </w:rPr>
            </w:r>
          </w:p>
        </w:tc>
        <w:tc>
          <w:tcPr>
            <w:tcW w:w="4421" w:type="dxa"/>
            <w:tcBorders/>
            <w:shd w:fill="auto" w:val="clear"/>
          </w:tcPr>
          <w:p>
            <w:pPr>
              <w:pStyle w:val="1"/>
              <w:tabs>
                <w:tab w:val="left" w:pos="708" w:leader="none"/>
                <w:tab w:val="left" w:pos="1080" w:leader="none"/>
              </w:tabs>
              <w:ind w:left="360" w:right="0" w:hanging="0"/>
              <w:jc w:val="right"/>
              <w:rPr>
                <w:sz w:val="22"/>
                <w:szCs w:val="22"/>
              </w:rPr>
            </w:pPr>
            <w:r>
              <w:rPr>
                <w:sz w:val="22"/>
                <w:szCs w:val="22"/>
              </w:rPr>
              <w:t xml:space="preserve">                      </w:t>
            </w:r>
            <w:r>
              <w:rPr>
                <w:sz w:val="22"/>
                <w:szCs w:val="22"/>
              </w:rPr>
              <w:t>Генеральный директор</w:t>
            </w:r>
          </w:p>
          <w:p>
            <w:pPr>
              <w:pStyle w:val="Normal"/>
              <w:jc w:val="right"/>
              <w:rPr>
                <w:b/>
                <w:b/>
                <w:bCs/>
                <w:sz w:val="22"/>
                <w:szCs w:val="22"/>
              </w:rPr>
            </w:pPr>
            <w:r>
              <w:rPr>
                <w:b/>
                <w:bCs/>
                <w:sz w:val="22"/>
                <w:szCs w:val="22"/>
              </w:rPr>
              <w:t>_____________________Гусев В. И.</w:t>
            </w:r>
          </w:p>
        </w:tc>
      </w:tr>
    </w:tbl>
    <w:p>
      <w:pPr>
        <w:pStyle w:val="2"/>
        <w:ind w:right="43" w:hanging="0"/>
        <w:jc w:val="right"/>
        <w:rPr>
          <w:rFonts w:ascii="Times New Roman" w:hAnsi="Times New Roman" w:cs="Times New Roman"/>
          <w:i w:val="false"/>
          <w:i w:val="false"/>
          <w:sz w:val="22"/>
          <w:szCs w:val="22"/>
        </w:rPr>
      </w:pPr>
      <w:r>
        <w:rPr>
          <w:rFonts w:cs="Times New Roman" w:ascii="Times New Roman" w:hAnsi="Times New Roman"/>
          <w:i w:val="false"/>
          <w:sz w:val="22"/>
          <w:szCs w:val="22"/>
        </w:rPr>
      </w:r>
    </w:p>
    <w:p>
      <w:pPr>
        <w:pStyle w:val="2"/>
        <w:spacing w:before="240" w:after="60"/>
        <w:ind w:right="43" w:hanging="0"/>
        <w:rPr/>
      </w:pPr>
      <w:r>
        <w:rPr/>
        <w:t xml:space="preserve"> </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0"/>
    <w:lsdException w:name="Body Text" w:uiPriority="0"/>
    <w:lsdException w:name="Body Text Indent" w:uiPriority="0"/>
    <w:lsdException w:name="Subtitle" w:uiPriority="11" w:semiHidden="0" w:unhideWhenUsed="0" w:qFormat="1"/>
    <w:lsdException w:name="Body Text Indent 2" w:uiPriority="0"/>
    <w:lsdException w:name="Block Text" w:uiPriority="0"/>
    <w:lsdException w:name="Hyperlink" w:uiPriority="0"/>
    <w:lsdException w:name="Strong" w:uiPriority="22" w:semiHidden="0" w:unhideWhenUsed="0" w:qFormat="1"/>
    <w:lsdException w:name="Emphasis" w:uiPriority="20" w:semiHidden="0" w:unhideWhenUsed="0" w:qFormat="1"/>
    <w:lsdException w:name="No Lis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0ef8"/>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link w:val="10"/>
    <w:qFormat/>
    <w:rsid w:val="00a60ef8"/>
    <w:pPr>
      <w:keepNext/>
      <w:tabs>
        <w:tab w:val="left" w:pos="1080" w:leader="none"/>
      </w:tabs>
      <w:ind w:left="1080" w:right="-365" w:hanging="720"/>
      <w:jc w:val="center"/>
      <w:outlineLvl w:val="0"/>
    </w:pPr>
    <w:rPr>
      <w:b/>
      <w:bCs/>
    </w:rPr>
  </w:style>
  <w:style w:type="paragraph" w:styleId="2">
    <w:name w:val="Heading 2"/>
    <w:basedOn w:val="Normal"/>
    <w:link w:val="20"/>
    <w:qFormat/>
    <w:rsid w:val="00a60ef8"/>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a60ef8"/>
    <w:rPr>
      <w:rFonts w:ascii="Times New Roman" w:hAnsi="Times New Roman" w:eastAsia="Times New Roman" w:cs="Times New Roman"/>
      <w:b/>
      <w:bCs/>
      <w:sz w:val="24"/>
      <w:szCs w:val="24"/>
      <w:lang w:eastAsia="ru-RU"/>
    </w:rPr>
  </w:style>
  <w:style w:type="character" w:styleId="21" w:customStyle="1">
    <w:name w:val="Заголовок 2 Знак"/>
    <w:link w:val="2"/>
    <w:qFormat/>
    <w:rsid w:val="00a60ef8"/>
    <w:rPr>
      <w:rFonts w:ascii="Arial" w:hAnsi="Arial" w:eastAsia="Times New Roman" w:cs="Arial"/>
      <w:b/>
      <w:bCs/>
      <w:i/>
      <w:iCs/>
      <w:sz w:val="28"/>
      <w:szCs w:val="28"/>
      <w:lang w:eastAsia="ru-RU"/>
    </w:rPr>
  </w:style>
  <w:style w:type="character" w:styleId="Style12" w:customStyle="1">
    <w:name w:val="Основной текст с отступом Знак"/>
    <w:basedOn w:val="DefaultParagraphFont"/>
    <w:link w:val="a4"/>
    <w:qFormat/>
    <w:rsid w:val="00a60ef8"/>
    <w:rPr>
      <w:rFonts w:ascii="Times New Roman" w:hAnsi="Times New Roman" w:eastAsia="Times New Roman" w:cs="Times New Roman"/>
      <w:sz w:val="24"/>
      <w:szCs w:val="20"/>
      <w:lang w:eastAsia="ru-RU"/>
    </w:rPr>
  </w:style>
  <w:style w:type="character" w:styleId="Style13" w:customStyle="1">
    <w:name w:val="Основной текст Знак"/>
    <w:basedOn w:val="DefaultParagraphFont"/>
    <w:link w:val="a6"/>
    <w:qFormat/>
    <w:rsid w:val="00a60ef8"/>
    <w:rPr>
      <w:rFonts w:ascii="Times New Roman" w:hAnsi="Times New Roman" w:eastAsia="Times New Roman" w:cs="Times New Roman"/>
      <w:szCs w:val="20"/>
      <w:lang w:eastAsia="ru-RU"/>
    </w:rPr>
  </w:style>
  <w:style w:type="character" w:styleId="22" w:customStyle="1">
    <w:name w:val="Основной текст с отступом 2 Знак"/>
    <w:basedOn w:val="DefaultParagraphFont"/>
    <w:link w:val="21"/>
    <w:qFormat/>
    <w:rsid w:val="00a60ef8"/>
    <w:rPr>
      <w:rFonts w:ascii="Times New Roman" w:hAnsi="Times New Roman" w:eastAsia="Times New Roman" w:cs="Times New Roman"/>
      <w:sz w:val="24"/>
      <w:szCs w:val="24"/>
      <w:lang w:eastAsia="ru-RU"/>
    </w:rPr>
  </w:style>
  <w:style w:type="character" w:styleId="Style14">
    <w:name w:val="Интернет-ссылка"/>
    <w:rsid w:val="00a60ef8"/>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Symbol"/>
      <w:sz w:val="22"/>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sz w:val="22"/>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link w:val="a7"/>
    <w:rsid w:val="00a60ef8"/>
    <w:pPr>
      <w:overflowPunct w:val="true"/>
      <w:jc w:val="both"/>
      <w:textAlignment w:val="baseline"/>
    </w:pPr>
    <w:rPr>
      <w:sz w:val="22"/>
      <w:szCs w:val="20"/>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BlockText">
    <w:name w:val="Block Text"/>
    <w:basedOn w:val="Normal"/>
    <w:qFormat/>
    <w:rsid w:val="00a60ef8"/>
    <w:pPr>
      <w:ind w:left="360" w:right="-365" w:hanging="0"/>
    </w:pPr>
    <w:rPr/>
  </w:style>
  <w:style w:type="paragraph" w:styleId="Style20">
    <w:name w:val="Body Text Indent"/>
    <w:basedOn w:val="Normal"/>
    <w:link w:val="a5"/>
    <w:rsid w:val="00a60ef8"/>
    <w:pPr>
      <w:overflowPunct w:val="true"/>
      <w:ind w:firstLine="708"/>
      <w:jc w:val="both"/>
      <w:textAlignment w:val="baseline"/>
    </w:pPr>
    <w:rPr>
      <w:szCs w:val="20"/>
    </w:rPr>
  </w:style>
  <w:style w:type="paragraph" w:styleId="BodyTextIndent2">
    <w:name w:val="Body Text Indent 2"/>
    <w:basedOn w:val="Normal"/>
    <w:link w:val="22"/>
    <w:qFormat/>
    <w:rsid w:val="00a60ef8"/>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rsid w:val="00a60ef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ages>6</Pages>
  <Words>1491</Words>
  <Characters>9973</Characters>
  <CharactersWithSpaces>11453</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2017-04-19T07:49:00Z</dcterms:created>
  <dc:creator>guseva</dc:creator>
  <dc:description/>
  <dc:language>ru-RU</dc:language>
  <cp:lastModifiedBy/>
  <dcterms:modified xsi:type="dcterms:W3CDTF">2017-08-16T20:24:11Z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